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49E6" w:rsidRDefault="00AD71DF">
      <w:pPr>
        <w:spacing w:line="0" w:lineRule="atLeast"/>
        <w:jc w:val="center"/>
        <w:rPr>
          <w:b/>
          <w:bCs/>
          <w:kern w:val="0"/>
          <w:sz w:val="24"/>
          <w:szCs w:val="24"/>
        </w:rPr>
      </w:pPr>
      <w:r>
        <w:rPr>
          <w:rFonts w:hint="eastAsia"/>
          <w:b/>
          <w:bCs/>
          <w:kern w:val="0"/>
          <w:sz w:val="24"/>
          <w:szCs w:val="24"/>
        </w:rPr>
        <w:t>理财产品风险揭示书</w:t>
      </w:r>
    </w:p>
    <w:p w:rsidR="00DE49E6" w:rsidRDefault="00AD71D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E49E6" w:rsidRDefault="00AD71D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E49E6" w:rsidRDefault="00AD71D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E49E6" w:rsidRDefault="00AD71DF">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DE49E6" w:rsidRDefault="00AD71D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E49E6" w:rsidRDefault="00AD71D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E49E6" w:rsidRDefault="00AD71D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E49E6" w:rsidRDefault="00AD71D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E49E6" w:rsidRDefault="00AD71D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E49E6" w:rsidRDefault="00AD71DF">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E49E6" w:rsidRDefault="00AD71DF">
      <w:pPr>
        <w:pStyle w:val="Normale22a78e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E49E6" w:rsidRDefault="00AD71DF">
      <w:pPr>
        <w:spacing w:line="200" w:lineRule="exact"/>
      </w:pPr>
      <w:r>
        <w:rPr>
          <w:rFonts w:cs="宋体"/>
          <w:b/>
          <w:sz w:val="13"/>
          <w:szCs w:val="20"/>
        </w:rPr>
        <w:t xml:space="preserve">    1.</w:t>
      </w:r>
      <w:r>
        <w:rPr>
          <w:rFonts w:cs="宋体"/>
          <w:b/>
          <w:sz w:val="13"/>
          <w:szCs w:val="20"/>
        </w:rPr>
        <w:t>债券类资产投资风险</w:t>
      </w:r>
    </w:p>
    <w:p w:rsidR="00DE49E6" w:rsidRDefault="00AD71DF">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E49E6" w:rsidRDefault="00AD71DF">
      <w:pPr>
        <w:spacing w:line="200" w:lineRule="exact"/>
      </w:pPr>
      <w:r>
        <w:rPr>
          <w:rFonts w:cs="宋体"/>
          <w:b/>
          <w:sz w:val="13"/>
          <w:szCs w:val="20"/>
        </w:rPr>
        <w:t xml:space="preserve">    2.</w:t>
      </w:r>
      <w:r>
        <w:rPr>
          <w:rFonts w:cs="宋体"/>
          <w:b/>
          <w:sz w:val="13"/>
          <w:szCs w:val="20"/>
        </w:rPr>
        <w:t>非标准化债权类资产投资风险</w:t>
      </w:r>
    </w:p>
    <w:p w:rsidR="00DE49E6" w:rsidRDefault="00AD71D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DE49E6" w:rsidRDefault="00AD71DF">
      <w:pPr>
        <w:spacing w:line="200" w:lineRule="exact"/>
      </w:pPr>
      <w:r>
        <w:rPr>
          <w:rFonts w:cs="宋体"/>
          <w:b/>
          <w:sz w:val="13"/>
          <w:szCs w:val="20"/>
        </w:rPr>
        <w:t xml:space="preserve">    3.</w:t>
      </w:r>
      <w:r>
        <w:rPr>
          <w:rFonts w:cs="宋体"/>
          <w:b/>
          <w:sz w:val="13"/>
          <w:szCs w:val="20"/>
        </w:rPr>
        <w:t>资产管理产品投资风险</w:t>
      </w:r>
    </w:p>
    <w:p w:rsidR="00DE49E6" w:rsidRDefault="00AD71D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E49E6" w:rsidRDefault="00AD71DF">
      <w:pPr>
        <w:spacing w:line="200" w:lineRule="exact"/>
      </w:pPr>
      <w:r>
        <w:rPr>
          <w:rFonts w:cs="宋体"/>
          <w:b/>
          <w:sz w:val="13"/>
          <w:szCs w:val="20"/>
        </w:rPr>
        <w:t xml:space="preserve">    4.</w:t>
      </w:r>
      <w:r>
        <w:rPr>
          <w:rFonts w:cs="宋体"/>
          <w:b/>
          <w:sz w:val="13"/>
          <w:szCs w:val="20"/>
        </w:rPr>
        <w:t>非标准化债权类资产无法投资的风险</w:t>
      </w:r>
    </w:p>
    <w:p w:rsidR="00DE49E6" w:rsidRDefault="00AD71DF">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DE49E6" w:rsidRDefault="00AD71DF">
      <w:pPr>
        <w:pStyle w:val="Normale22a78e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DE49E6" w:rsidRDefault="00AD71DF">
      <w:pPr>
        <w:pStyle w:val="Normale22a78e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DE49E6" w:rsidRDefault="00AD71D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DE49E6" w:rsidRDefault="00AD71DF">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E49E6" w:rsidRDefault="00AD71DF">
      <w:pPr>
        <w:pStyle w:val="Normale22a78e7"/>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DE49E6" w:rsidRDefault="00AD71DF">
      <w:pPr>
        <w:pStyle w:val="Normale22a78e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E49E6" w:rsidRDefault="00AD71DF">
      <w:pPr>
        <w:pStyle w:val="Normale22a78e7"/>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E49E6" w:rsidRDefault="00AD71DF">
      <w:pPr>
        <w:pStyle w:val="Normale22a78e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E49E6" w:rsidRDefault="00DE49E6">
      <w:pPr>
        <w:pStyle w:val="Normale22a78e7"/>
        <w:widowControl/>
        <w:spacing w:line="200" w:lineRule="exact"/>
        <w:ind w:firstLine="260"/>
        <w:rPr>
          <w:b/>
          <w:color w:val="3D3D3D"/>
          <w:kern w:val="0"/>
          <w:sz w:val="13"/>
          <w:szCs w:val="13"/>
        </w:rPr>
      </w:pPr>
    </w:p>
    <w:p w:rsidR="00DE49E6" w:rsidRDefault="00AD71DF">
      <w:pPr>
        <w:pStyle w:val="Normale22a78e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E49E6" w:rsidRDefault="00DE49E6">
      <w:pPr>
        <w:pStyle w:val="Normale22a78e7"/>
        <w:widowControl/>
        <w:spacing w:line="200" w:lineRule="exact"/>
        <w:ind w:firstLine="260"/>
        <w:jc w:val="center"/>
        <w:rPr>
          <w:b/>
          <w:color w:val="3D3D3D"/>
          <w:kern w:val="0"/>
          <w:sz w:val="15"/>
          <w:szCs w:val="15"/>
          <w:u w:val="single"/>
        </w:rPr>
      </w:pPr>
    </w:p>
    <w:p w:rsidR="00DE49E6" w:rsidRDefault="00AD71DF">
      <w:pPr>
        <w:pStyle w:val="Normale22a78e7"/>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E49E6" w:rsidRDefault="00AD71D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E49E6" w:rsidRDefault="00AD71D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E49E6" w:rsidRDefault="00AD71D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E49E6" w:rsidRDefault="00AD71D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E49E6" w:rsidRDefault="00AD71D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E49E6" w:rsidRDefault="00AD71D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E49E6" w:rsidRDefault="00AD71D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DE49E6" w:rsidRDefault="00AD71D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DE49E6" w:rsidRDefault="00AD71D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E49E6" w:rsidRDefault="00AD71DF">
      <w:pPr>
        <w:widowControl/>
        <w:spacing w:line="200" w:lineRule="exact"/>
        <w:ind w:firstLine="210"/>
        <w:rPr>
          <w:color w:val="3D3D3D"/>
          <w:kern w:val="0"/>
          <w:sz w:val="15"/>
          <w:szCs w:val="15"/>
        </w:rPr>
      </w:pPr>
      <w:r>
        <w:rPr>
          <w:rFonts w:hint="eastAsia"/>
          <w:color w:val="3D3D3D"/>
          <w:kern w:val="0"/>
          <w:sz w:val="15"/>
          <w:szCs w:val="15"/>
        </w:rPr>
        <w:t xml:space="preserve">         </w:t>
      </w:r>
    </w:p>
    <w:p w:rsidR="00DE49E6" w:rsidRDefault="00DE49E6">
      <w:pPr>
        <w:widowControl/>
        <w:spacing w:line="200" w:lineRule="exact"/>
        <w:ind w:firstLine="210"/>
        <w:rPr>
          <w:color w:val="3D3D3D"/>
          <w:kern w:val="0"/>
          <w:sz w:val="15"/>
          <w:szCs w:val="15"/>
        </w:rPr>
      </w:pPr>
    </w:p>
    <w:p w:rsidR="00DE49E6" w:rsidRDefault="00AD71D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E49E6" w:rsidRDefault="00DE49E6">
      <w:pPr>
        <w:widowControl/>
        <w:spacing w:line="200" w:lineRule="exact"/>
        <w:ind w:firstLine="210"/>
        <w:rPr>
          <w:color w:val="3D3D3D"/>
          <w:kern w:val="0"/>
          <w:sz w:val="13"/>
          <w:szCs w:val="13"/>
        </w:rPr>
      </w:pPr>
    </w:p>
    <w:p w:rsidR="00DE49E6" w:rsidRDefault="00DE49E6">
      <w:pPr>
        <w:widowControl/>
        <w:spacing w:line="200" w:lineRule="exact"/>
        <w:ind w:firstLine="210"/>
        <w:jc w:val="left"/>
        <w:rPr>
          <w:color w:val="3D3D3D"/>
          <w:kern w:val="0"/>
          <w:sz w:val="13"/>
          <w:szCs w:val="13"/>
        </w:rPr>
      </w:pPr>
    </w:p>
    <w:p w:rsidR="00DE49E6" w:rsidRDefault="00DE49E6">
      <w:pPr>
        <w:widowControl/>
        <w:spacing w:line="200" w:lineRule="exact"/>
        <w:ind w:firstLine="210"/>
        <w:jc w:val="left"/>
        <w:rPr>
          <w:color w:val="3D3D3D"/>
          <w:kern w:val="0"/>
          <w:sz w:val="13"/>
          <w:szCs w:val="13"/>
        </w:rPr>
      </w:pPr>
    </w:p>
    <w:tbl>
      <w:tblPr>
        <w:tblW w:w="0" w:type="auto"/>
        <w:tblInd w:w="-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DE49E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400" w:lineRule="exact"/>
              <w:jc w:val="center"/>
              <w:rPr>
                <w:b/>
                <w:sz w:val="15"/>
                <w:szCs w:val="15"/>
              </w:rPr>
            </w:pPr>
            <w:r>
              <w:rPr>
                <w:rFonts w:hint="eastAsia"/>
                <w:b/>
                <w:sz w:val="15"/>
                <w:szCs w:val="15"/>
              </w:rPr>
              <w:t>个人投资者</w:t>
            </w:r>
          </w:p>
        </w:tc>
      </w:tr>
      <w:tr w:rsidR="00DE49E6">
        <w:tc>
          <w:tcPr>
            <w:tcW w:w="9287" w:type="dxa"/>
            <w:tcBorders>
              <w:top w:val="single" w:sz="4" w:space="0" w:color="auto"/>
              <w:left w:val="single" w:sz="4" w:space="0" w:color="auto"/>
              <w:bottom w:val="single" w:sz="4" w:space="0" w:color="auto"/>
              <w:right w:val="single" w:sz="4" w:space="0" w:color="auto"/>
              <w:tl2br w:val="nil"/>
              <w:tr2bl w:val="nil"/>
            </w:tcBorders>
          </w:tcPr>
          <w:p w:rsidR="00DE49E6" w:rsidRDefault="00AD71DF">
            <w:pPr>
              <w:widowControl/>
              <w:spacing w:line="360" w:lineRule="auto"/>
              <w:rPr>
                <w:color w:val="3D3D3D"/>
                <w:kern w:val="0"/>
                <w:sz w:val="13"/>
                <w:szCs w:val="13"/>
              </w:rPr>
            </w:pPr>
            <w:r>
              <w:rPr>
                <w:rFonts w:hint="eastAsia"/>
                <w:sz w:val="15"/>
                <w:szCs w:val="15"/>
              </w:rPr>
              <w:t>签名：</w:t>
            </w:r>
          </w:p>
          <w:p w:rsidR="00DE49E6" w:rsidRDefault="00AD71D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E49E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400" w:lineRule="exact"/>
              <w:jc w:val="center"/>
              <w:rPr>
                <w:sz w:val="15"/>
                <w:szCs w:val="15"/>
              </w:rPr>
            </w:pPr>
            <w:r>
              <w:rPr>
                <w:rFonts w:hint="eastAsia"/>
                <w:b/>
                <w:bCs/>
                <w:color w:val="3D3D3D"/>
                <w:kern w:val="0"/>
                <w:sz w:val="15"/>
                <w:szCs w:val="15"/>
              </w:rPr>
              <w:t>机构投资者</w:t>
            </w:r>
          </w:p>
        </w:tc>
      </w:tr>
      <w:tr w:rsidR="00DE49E6">
        <w:tc>
          <w:tcPr>
            <w:tcW w:w="9287" w:type="dxa"/>
            <w:tcBorders>
              <w:top w:val="single" w:sz="4" w:space="0" w:color="auto"/>
              <w:left w:val="single" w:sz="4" w:space="0" w:color="auto"/>
              <w:bottom w:val="single" w:sz="4" w:space="0" w:color="auto"/>
              <w:right w:val="single" w:sz="4" w:space="0" w:color="auto"/>
              <w:tl2br w:val="nil"/>
              <w:tr2bl w:val="nil"/>
            </w:tcBorders>
          </w:tcPr>
          <w:p w:rsidR="00DE49E6" w:rsidRDefault="00DE49E6">
            <w:pPr>
              <w:widowControl/>
              <w:spacing w:line="200" w:lineRule="exact"/>
              <w:jc w:val="left"/>
              <w:rPr>
                <w:b/>
                <w:bCs/>
                <w:color w:val="3D3D3D"/>
                <w:kern w:val="0"/>
                <w:sz w:val="15"/>
                <w:szCs w:val="15"/>
              </w:rPr>
            </w:pPr>
          </w:p>
          <w:p w:rsidR="00DE49E6" w:rsidRDefault="00AD71DF">
            <w:pPr>
              <w:widowControl/>
              <w:spacing w:line="200" w:lineRule="exact"/>
              <w:jc w:val="left"/>
              <w:rPr>
                <w:b/>
                <w:bCs/>
                <w:color w:val="3D3D3D"/>
                <w:kern w:val="0"/>
                <w:sz w:val="15"/>
                <w:szCs w:val="15"/>
              </w:rPr>
            </w:pPr>
            <w:r>
              <w:rPr>
                <w:rFonts w:hint="eastAsia"/>
                <w:b/>
                <w:bCs/>
                <w:color w:val="3D3D3D"/>
                <w:kern w:val="0"/>
                <w:sz w:val="15"/>
                <w:szCs w:val="15"/>
              </w:rPr>
              <w:t>盖章（公章）</w:t>
            </w:r>
          </w:p>
          <w:p w:rsidR="00DE49E6" w:rsidRDefault="00DE49E6">
            <w:pPr>
              <w:widowControl/>
              <w:spacing w:line="200" w:lineRule="exact"/>
              <w:jc w:val="left"/>
              <w:rPr>
                <w:b/>
                <w:bCs/>
                <w:color w:val="3D3D3D"/>
                <w:kern w:val="0"/>
                <w:sz w:val="15"/>
                <w:szCs w:val="15"/>
              </w:rPr>
            </w:pPr>
          </w:p>
          <w:p w:rsidR="00DE49E6" w:rsidRDefault="00AD71D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E49E6" w:rsidRDefault="00DE49E6">
            <w:pPr>
              <w:widowControl/>
              <w:spacing w:line="200" w:lineRule="exact"/>
              <w:jc w:val="left"/>
              <w:rPr>
                <w:color w:val="3D3D3D"/>
                <w:kern w:val="0"/>
                <w:sz w:val="13"/>
                <w:szCs w:val="13"/>
              </w:rPr>
            </w:pPr>
          </w:p>
          <w:p w:rsidR="00DE49E6" w:rsidRDefault="00AD71D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E49E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E49E6">
        <w:tc>
          <w:tcPr>
            <w:tcW w:w="9287" w:type="dxa"/>
            <w:tcBorders>
              <w:top w:val="single" w:sz="4" w:space="0" w:color="auto"/>
              <w:left w:val="single" w:sz="4" w:space="0" w:color="auto"/>
              <w:bottom w:val="single" w:sz="4" w:space="0" w:color="auto"/>
              <w:right w:val="single" w:sz="4" w:space="0" w:color="auto"/>
              <w:tl2br w:val="nil"/>
              <w:tr2bl w:val="nil"/>
            </w:tcBorders>
          </w:tcPr>
          <w:p w:rsidR="00DE49E6" w:rsidRDefault="00AD71D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E49E6" w:rsidRDefault="00AD71DF">
      <w:r>
        <w:br w:type="page"/>
      </w:r>
    </w:p>
    <w:p w:rsidR="00DE49E6" w:rsidRDefault="00AD71DF">
      <w:pPr>
        <w:pStyle w:val="Normal782eafa6"/>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DE49E6" w:rsidRDefault="00AD71DF">
      <w:pPr>
        <w:pStyle w:val="Normal782eafa6"/>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E49E6" w:rsidRDefault="00AD71DF">
      <w:pPr>
        <w:pStyle w:val="NormalWebfaaeac0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DE49E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南银理财珠联璧合鑫逸稳半年</w:t>
            </w:r>
            <w:r>
              <w:rPr>
                <w:rFonts w:hint="eastAsia"/>
                <w:kern w:val="0"/>
                <w:sz w:val="18"/>
                <w:szCs w:val="18"/>
              </w:rPr>
              <w:t>100</w:t>
            </w:r>
            <w:r>
              <w:rPr>
                <w:rFonts w:hint="eastAsia"/>
                <w:kern w:val="0"/>
                <w:sz w:val="18"/>
                <w:szCs w:val="18"/>
              </w:rPr>
              <w:t>期封闭式公募人民币理财产品</w:t>
            </w:r>
          </w:p>
        </w:tc>
      </w:tr>
      <w:tr w:rsidR="00DE49E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E49E6" w:rsidRDefault="00AD71D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E49E6" w:rsidRDefault="00AD71DF">
            <w:pPr>
              <w:widowControl/>
              <w:spacing w:line="200" w:lineRule="exact"/>
              <w:jc w:val="left"/>
              <w:rPr>
                <w:kern w:val="0"/>
                <w:sz w:val="18"/>
                <w:szCs w:val="18"/>
              </w:rPr>
            </w:pPr>
            <w:r>
              <w:rPr>
                <w:rFonts w:hint="eastAsia"/>
                <w:kern w:val="0"/>
                <w:sz w:val="18"/>
                <w:szCs w:val="18"/>
              </w:rPr>
              <w:t>封闭式、固定收益类、公募、净值型</w:t>
            </w:r>
          </w:p>
        </w:tc>
      </w:tr>
      <w:tr w:rsidR="00DE49E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E49E6" w:rsidRDefault="00AD71D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E49E6" w:rsidRDefault="00AD71DF">
            <w:pPr>
              <w:widowControl/>
              <w:spacing w:line="200" w:lineRule="exact"/>
              <w:jc w:val="left"/>
              <w:rPr>
                <w:kern w:val="0"/>
                <w:sz w:val="18"/>
                <w:szCs w:val="18"/>
              </w:rPr>
            </w:pPr>
            <w:r>
              <w:rPr>
                <w:rFonts w:hint="eastAsia"/>
                <w:kern w:val="0"/>
                <w:sz w:val="18"/>
                <w:szCs w:val="18"/>
              </w:rPr>
              <w:t>公开募集</w:t>
            </w:r>
          </w:p>
        </w:tc>
      </w:tr>
      <w:tr w:rsidR="00DE49E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ZZ700322400495</w:t>
            </w:r>
          </w:p>
        </w:tc>
      </w:tr>
      <w:tr w:rsidR="00DE49E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cs="宋体" w:hint="eastAsia"/>
                <w:kern w:val="0"/>
                <w:sz w:val="18"/>
                <w:szCs w:val="18"/>
              </w:rPr>
              <w:t>Z7003224000239(</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DE49E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A</w:t>
            </w:r>
            <w:r>
              <w:rPr>
                <w:rFonts w:cs="宋体"/>
                <w:sz w:val="18"/>
                <w:szCs w:val="18"/>
              </w:rPr>
              <w:t>份额：</w:t>
            </w:r>
            <w:r>
              <w:rPr>
                <w:rFonts w:cs="宋体"/>
                <w:sz w:val="18"/>
                <w:szCs w:val="18"/>
              </w:rPr>
              <w:t>Y70100</w:t>
            </w:r>
          </w:p>
          <w:p w:rsidR="00DE49E6" w:rsidRDefault="00AD71DF">
            <w:pPr>
              <w:spacing w:line="200" w:lineRule="exact"/>
            </w:pPr>
            <w:r>
              <w:rPr>
                <w:rFonts w:cs="宋体"/>
                <w:sz w:val="18"/>
                <w:szCs w:val="18"/>
              </w:rPr>
              <w:t>B</w:t>
            </w:r>
            <w:r>
              <w:rPr>
                <w:rFonts w:cs="宋体"/>
                <w:sz w:val="18"/>
                <w:szCs w:val="18"/>
              </w:rPr>
              <w:t>份额：</w:t>
            </w:r>
            <w:r>
              <w:rPr>
                <w:rFonts w:cs="宋体"/>
                <w:sz w:val="18"/>
                <w:szCs w:val="18"/>
              </w:rPr>
              <w:t>Y71100</w:t>
            </w:r>
          </w:p>
          <w:p w:rsidR="00DE49E6" w:rsidRDefault="00AD71DF">
            <w:pPr>
              <w:spacing w:line="200" w:lineRule="exact"/>
            </w:pPr>
            <w:r>
              <w:rPr>
                <w:rFonts w:cs="宋体"/>
                <w:sz w:val="18"/>
                <w:szCs w:val="18"/>
              </w:rPr>
              <w:t>C</w:t>
            </w:r>
            <w:r>
              <w:rPr>
                <w:rFonts w:cs="宋体"/>
                <w:sz w:val="18"/>
                <w:szCs w:val="18"/>
              </w:rPr>
              <w:t>份额：</w:t>
            </w:r>
            <w:r>
              <w:rPr>
                <w:rFonts w:cs="宋体"/>
                <w:sz w:val="18"/>
                <w:szCs w:val="18"/>
              </w:rPr>
              <w:t>Y72100</w:t>
            </w:r>
          </w:p>
          <w:p w:rsidR="00DE49E6" w:rsidRDefault="00AD71DF">
            <w:pPr>
              <w:spacing w:line="200" w:lineRule="exact"/>
            </w:pPr>
            <w:r>
              <w:rPr>
                <w:rFonts w:cs="宋体"/>
                <w:sz w:val="18"/>
                <w:szCs w:val="18"/>
              </w:rPr>
              <w:t>D</w:t>
            </w:r>
            <w:r>
              <w:rPr>
                <w:rFonts w:cs="宋体"/>
                <w:sz w:val="18"/>
                <w:szCs w:val="18"/>
              </w:rPr>
              <w:t>份额：</w:t>
            </w:r>
            <w:r>
              <w:rPr>
                <w:rFonts w:cs="宋体"/>
                <w:sz w:val="18"/>
                <w:szCs w:val="18"/>
              </w:rPr>
              <w:t>Y73100</w:t>
            </w:r>
          </w:p>
          <w:p w:rsidR="00DE49E6" w:rsidRDefault="00AD71DF">
            <w:pPr>
              <w:spacing w:line="200" w:lineRule="exact"/>
            </w:pPr>
            <w:r>
              <w:rPr>
                <w:rFonts w:cs="宋体"/>
                <w:b/>
                <w:sz w:val="18"/>
                <w:szCs w:val="18"/>
              </w:rPr>
              <w:t>注：本产品不同份额针对不同的销售机构及客群进行销售，设置有不同的销售费和管理费。</w:t>
            </w:r>
          </w:p>
        </w:tc>
      </w:tr>
      <w:tr w:rsidR="00DE49E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全国</w:t>
            </w:r>
          </w:p>
        </w:tc>
      </w:tr>
      <w:tr w:rsidR="00DE49E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widowControl/>
              <w:spacing w:line="200" w:lineRule="exact"/>
              <w:jc w:val="left"/>
              <w:textAlignment w:val="center"/>
              <w:rPr>
                <w:kern w:val="0"/>
                <w:sz w:val="18"/>
                <w:szCs w:val="18"/>
              </w:rPr>
            </w:pPr>
            <w:r>
              <w:rPr>
                <w:rFonts w:hint="eastAsia"/>
                <w:kern w:val="0"/>
                <w:sz w:val="18"/>
                <w:szCs w:val="18"/>
              </w:rPr>
              <w:t>人民币</w:t>
            </w:r>
          </w:p>
        </w:tc>
      </w:tr>
      <w:tr w:rsidR="00DE49E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DE49E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DE49E6" w:rsidRDefault="00AD71D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E49E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jc w:val="left"/>
            </w:pPr>
            <w:r>
              <w:rPr>
                <w:rFonts w:cs="宋体"/>
                <w:sz w:val="18"/>
                <w:szCs w:val="18"/>
              </w:rPr>
              <w:t>符合相关法律法规、监管规定要求的，经销售机构的风险承受能力评估体系评定为适合的个人和机构投资者。</w:t>
            </w:r>
          </w:p>
          <w:p w:rsidR="00DE49E6" w:rsidRDefault="00AD71D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DE49E6" w:rsidRDefault="00AD71DF">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乌鲁木齐银行股份有限公司、宁波通商银行股份有限公司（零售客群）、兴业银行股份有限公司、江苏如皋农村商业银行股份有限公司（代发客户）、徐州农村商业银行股份有限公司（代发客户或高净值客户）。</w:t>
            </w:r>
          </w:p>
          <w:p w:rsidR="00DE49E6" w:rsidRDefault="00AD71DF">
            <w:pPr>
              <w:spacing w:line="200" w:lineRule="exact"/>
            </w:pPr>
            <w:r>
              <w:rPr>
                <w:rFonts w:cs="宋体"/>
                <w:sz w:val="18"/>
                <w:szCs w:val="18"/>
              </w:rPr>
              <w:t>C</w:t>
            </w:r>
            <w:r>
              <w:rPr>
                <w:rFonts w:cs="宋体"/>
                <w:sz w:val="18"/>
                <w:szCs w:val="18"/>
              </w:rPr>
              <w:t>份额：杭州银行股份有限公司（私行客群）、日照银行股份有限公司、天津农村商业银行股份有限公司（军人客户）、兰州银行股份有限公司、甘肃银行股份有限公司、宁波通商银行股份有限公司（专项客群）、江苏泰兴农村商业银行股份有限公司、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DE49E6" w:rsidRDefault="00AD71DF">
            <w:pPr>
              <w:spacing w:line="200" w:lineRule="exact"/>
            </w:pPr>
            <w:r>
              <w:rPr>
                <w:rFonts w:cs="宋体"/>
                <w:sz w:val="18"/>
                <w:szCs w:val="18"/>
              </w:rPr>
              <w:t>D</w:t>
            </w:r>
            <w:r>
              <w:rPr>
                <w:rFonts w:cs="宋体"/>
                <w:sz w:val="18"/>
                <w:szCs w:val="18"/>
              </w:rPr>
              <w:t>份额：宁波通商银行股份有限公司（对公客群）。</w:t>
            </w:r>
          </w:p>
          <w:p w:rsidR="00DE49E6" w:rsidRDefault="00AD71DF">
            <w:pPr>
              <w:spacing w:line="200" w:lineRule="exact"/>
            </w:pPr>
            <w:r>
              <w:rPr>
                <w:rFonts w:cs="宋体"/>
                <w:b/>
                <w:sz w:val="18"/>
                <w:szCs w:val="18"/>
              </w:rPr>
              <w:t>注：本产品不同份额针对不同的销售机构及客群进行销售，设置有不同的销售费和管理费。</w:t>
            </w:r>
          </w:p>
          <w:p w:rsidR="00DE49E6" w:rsidRDefault="00AD71DF">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DE49E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DE49E6" w:rsidRDefault="00AD71D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DE49E6" w:rsidRDefault="00AD71D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DE49E6" w:rsidRDefault="00AD71D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DE49E6" w:rsidRDefault="00AD71D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DE49E6" w:rsidRDefault="00AD71DF">
            <w:pPr>
              <w:spacing w:line="200" w:lineRule="exact"/>
            </w:pPr>
            <w:r>
              <w:rPr>
                <w:rFonts w:cs="宋体"/>
                <w:sz w:val="18"/>
                <w:szCs w:val="18"/>
              </w:rPr>
              <w:t>暂不设置单个投资者持有金额上限；</w:t>
            </w:r>
          </w:p>
          <w:p w:rsidR="00DE49E6" w:rsidRDefault="00AD71D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DE49E6" w:rsidRDefault="00AD71D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E49E6" w:rsidRDefault="00AD71D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13</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E49E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rPr>
                <w:color w:val="000000"/>
                <w:kern w:val="0"/>
                <w:sz w:val="18"/>
                <w:szCs w:val="18"/>
              </w:rPr>
            </w:pPr>
            <w:r>
              <w:rPr>
                <w:rFonts w:hint="eastAsia"/>
                <w:color w:val="000000"/>
                <w:kern w:val="0"/>
                <w:sz w:val="18"/>
                <w:szCs w:val="18"/>
              </w:rPr>
              <w:t>同产品成立日</w:t>
            </w:r>
          </w:p>
        </w:tc>
      </w:tr>
      <w:tr w:rsidR="00DE49E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20</w:t>
            </w:r>
            <w:r>
              <w:rPr>
                <w:rFonts w:hint="eastAsia"/>
                <w:kern w:val="0"/>
                <w:sz w:val="18"/>
                <w:szCs w:val="18"/>
              </w:rPr>
              <w:t>日</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20</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DE49E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04</w:t>
            </w:r>
            <w:r>
              <w:rPr>
                <w:rFonts w:hint="eastAsia"/>
                <w:kern w:val="0"/>
                <w:sz w:val="18"/>
                <w:szCs w:val="18"/>
              </w:rPr>
              <w:t>日</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DE49E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本理财产品存续期间不进行分红。</w:t>
            </w:r>
          </w:p>
          <w:p w:rsidR="00DE49E6" w:rsidRDefault="00AD71DF">
            <w:pPr>
              <w:spacing w:line="200" w:lineRule="exact"/>
            </w:pPr>
            <w:r>
              <w:rPr>
                <w:rFonts w:cs="宋体"/>
                <w:sz w:val="18"/>
                <w:szCs w:val="18"/>
              </w:rPr>
              <w:t>产品到期后，理财产品管理人和代销机构将根据理财资金所投资资产实际运作情况向投资者分配到期款项。</w:t>
            </w:r>
          </w:p>
        </w:tc>
      </w:tr>
      <w:tr w:rsidR="00DE49E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DE49E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jc w:val="left"/>
            </w:pPr>
            <w:r>
              <w:rPr>
                <w:rFonts w:cs="宋体"/>
                <w:sz w:val="18"/>
                <w:szCs w:val="18"/>
              </w:rPr>
              <w:t>本理财产品募集的资金投资于以下金融资产和金融工具，包括但不限于：</w:t>
            </w:r>
          </w:p>
          <w:p w:rsidR="00DE49E6" w:rsidRDefault="00AD71D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E49E6" w:rsidRDefault="00AD71D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DE49E6" w:rsidRDefault="00AD71D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DE49E6" w:rsidRDefault="00AD71DF">
            <w:pPr>
              <w:spacing w:line="200" w:lineRule="exact"/>
              <w:jc w:val="left"/>
            </w:pPr>
            <w:r>
              <w:rPr>
                <w:rFonts w:cs="宋体"/>
                <w:sz w:val="18"/>
                <w:szCs w:val="18"/>
              </w:rPr>
              <w:t>4.</w:t>
            </w:r>
            <w:r>
              <w:rPr>
                <w:rFonts w:cs="宋体"/>
                <w:sz w:val="18"/>
                <w:szCs w:val="18"/>
              </w:rPr>
              <w:t>投资范围为上述资产的信托计划、资产管理计划等资产管理产品；</w:t>
            </w:r>
          </w:p>
          <w:p w:rsidR="00DE49E6" w:rsidRDefault="00AD71D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DE49E6" w:rsidRDefault="00AD71D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E49E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DE49E6" w:rsidRDefault="00AD71D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E49E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DE49E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b/>
                <w:sz w:val="18"/>
                <w:szCs w:val="18"/>
              </w:rPr>
              <w:t>本理财产品拟投资以下备选非标准化债权类资产：</w:t>
            </w:r>
          </w:p>
          <w:p w:rsidR="00DE49E6" w:rsidRDefault="00AD71DF">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DE49E6" w:rsidRDefault="00AD71DF">
            <w:pPr>
              <w:spacing w:line="200" w:lineRule="exact"/>
            </w:pPr>
            <w:r>
              <w:rPr>
                <w:rFonts w:cs="宋体"/>
                <w:sz w:val="18"/>
                <w:szCs w:val="18"/>
              </w:rPr>
              <w:t>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E49E6" w:rsidRDefault="00AD71DF">
            <w:pPr>
              <w:spacing w:line="200" w:lineRule="exact"/>
            </w:pPr>
            <w:r>
              <w:rPr>
                <w:rFonts w:cs="宋体"/>
                <w:sz w:val="18"/>
                <w:szCs w:val="18"/>
              </w:rPr>
              <w:t>3</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E49E6" w:rsidRDefault="00AD71DF">
            <w:pPr>
              <w:spacing w:line="200" w:lineRule="exact"/>
            </w:pPr>
            <w:r>
              <w:rPr>
                <w:rFonts w:cs="宋体"/>
                <w:sz w:val="18"/>
                <w:szCs w:val="18"/>
              </w:rPr>
              <w:t>4</w:t>
            </w:r>
            <w:r>
              <w:rPr>
                <w:rFonts w:cs="宋体"/>
                <w:sz w:val="18"/>
                <w:szCs w:val="18"/>
              </w:rPr>
              <w:t>、同业借款：资产类型为南银理财有限责任公司向持牌金融机构发放的同业借款，期限不超过</w:t>
            </w:r>
            <w:r>
              <w:rPr>
                <w:rFonts w:cs="宋体"/>
                <w:sz w:val="18"/>
                <w:szCs w:val="18"/>
              </w:rPr>
              <w:t>1</w:t>
            </w:r>
            <w:r>
              <w:rPr>
                <w:rFonts w:cs="宋体"/>
                <w:sz w:val="18"/>
                <w:szCs w:val="18"/>
              </w:rPr>
              <w:t>年，融资人为江苏金融租赁股份有限公司。</w:t>
            </w:r>
          </w:p>
          <w:p w:rsidR="00DE49E6" w:rsidRDefault="00AD71DF">
            <w:pPr>
              <w:spacing w:line="200" w:lineRule="exact"/>
            </w:pPr>
            <w:r>
              <w:rPr>
                <w:rFonts w:cs="宋体"/>
                <w:b/>
                <w:sz w:val="18"/>
                <w:szCs w:val="18"/>
              </w:rPr>
              <w:t>以上资产剩余期限均不超过产品期限。</w:t>
            </w:r>
          </w:p>
          <w:p w:rsidR="00DE49E6" w:rsidRDefault="00AD71DF">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DE49E6" w:rsidRDefault="00AD71DF">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A</w:t>
            </w:r>
            <w:r>
              <w:rPr>
                <w:rFonts w:cs="宋体"/>
                <w:sz w:val="18"/>
                <w:szCs w:val="18"/>
              </w:rPr>
              <w:t>份额：业绩比较基准为</w:t>
            </w:r>
            <w:r>
              <w:rPr>
                <w:rFonts w:cs="宋体"/>
                <w:sz w:val="18"/>
                <w:szCs w:val="18"/>
              </w:rPr>
              <w:t>2.5%(</w:t>
            </w:r>
            <w:r>
              <w:rPr>
                <w:rFonts w:cs="宋体"/>
                <w:sz w:val="18"/>
                <w:szCs w:val="18"/>
              </w:rPr>
              <w:t>年化</w:t>
            </w:r>
            <w:r>
              <w:rPr>
                <w:rFonts w:cs="宋体"/>
                <w:sz w:val="18"/>
                <w:szCs w:val="18"/>
              </w:rPr>
              <w:t>)</w:t>
            </w:r>
            <w:r>
              <w:rPr>
                <w:rFonts w:cs="宋体"/>
                <w:sz w:val="18"/>
                <w:szCs w:val="18"/>
              </w:rPr>
              <w:t>。</w:t>
            </w:r>
          </w:p>
          <w:p w:rsidR="00DE49E6" w:rsidRDefault="00AD71DF">
            <w:pPr>
              <w:spacing w:line="200" w:lineRule="exact"/>
            </w:pPr>
            <w:r>
              <w:rPr>
                <w:rFonts w:cs="宋体"/>
                <w:sz w:val="18"/>
                <w:szCs w:val="18"/>
              </w:rPr>
              <w:t>B</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DE49E6" w:rsidRDefault="00AD71DF">
            <w:pPr>
              <w:spacing w:line="200" w:lineRule="exact"/>
            </w:pPr>
            <w:r>
              <w:rPr>
                <w:rFonts w:cs="宋体"/>
                <w:sz w:val="18"/>
                <w:szCs w:val="18"/>
              </w:rPr>
              <w:t>C</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DE49E6" w:rsidRDefault="00AD71DF">
            <w:pPr>
              <w:spacing w:line="200" w:lineRule="exact"/>
            </w:pPr>
            <w:r>
              <w:rPr>
                <w:rFonts w:cs="宋体"/>
                <w:sz w:val="18"/>
                <w:szCs w:val="18"/>
              </w:rPr>
              <w:t>D</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DE49E6" w:rsidRDefault="00AD71DF">
            <w:pPr>
              <w:spacing w:line="200" w:lineRule="exact"/>
            </w:pPr>
            <w:r>
              <w:rPr>
                <w:rFonts w:cs="宋体"/>
                <w:sz w:val="18"/>
                <w:szCs w:val="18"/>
              </w:rPr>
              <w:t>本产品不同份额针对不同的销售机构及客群进行销售，设置有不同的销售费和管理费，导致业绩基准测算结果不同。</w:t>
            </w:r>
          </w:p>
          <w:p w:rsidR="00DE49E6" w:rsidRDefault="00AD71DF">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DE49E6" w:rsidRDefault="00AD71DF">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E49E6" w:rsidRDefault="00AD71DF">
            <w:pPr>
              <w:spacing w:line="200" w:lineRule="exact"/>
            </w:pPr>
            <w:r>
              <w:rPr>
                <w:rFonts w:cs="宋体"/>
                <w:b/>
                <w:sz w:val="18"/>
                <w:szCs w:val="18"/>
              </w:rPr>
              <w:t>赎回费：本理财产品暂不收取赎回费。</w:t>
            </w:r>
          </w:p>
          <w:p w:rsidR="00DE49E6" w:rsidRDefault="00AD71DF">
            <w:pPr>
              <w:spacing w:line="200" w:lineRule="exact"/>
            </w:pPr>
            <w:r>
              <w:rPr>
                <w:rFonts w:cs="宋体"/>
                <w:b/>
                <w:sz w:val="18"/>
                <w:szCs w:val="18"/>
              </w:rPr>
              <w:t>销售费：本理财产品按前一日理财产品资产净值收取销售费，按日计提。</w:t>
            </w:r>
          </w:p>
          <w:p w:rsidR="00DE49E6" w:rsidRDefault="00AD71DF">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DE49E6" w:rsidRDefault="00AD71DF">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DE49E6" w:rsidRDefault="00AD71DF">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DE49E6" w:rsidRDefault="00AD71DF">
            <w:pPr>
              <w:spacing w:line="200" w:lineRule="exact"/>
            </w:pPr>
            <w:r>
              <w:rPr>
                <w:rFonts w:cs="宋体"/>
                <w:b/>
                <w:sz w:val="18"/>
                <w:szCs w:val="18"/>
              </w:rPr>
              <w:t>D</w:t>
            </w:r>
            <w:r>
              <w:rPr>
                <w:rFonts w:cs="宋体"/>
                <w:b/>
                <w:sz w:val="18"/>
                <w:szCs w:val="18"/>
              </w:rPr>
              <w:t>份额：销售费年化</w:t>
            </w:r>
            <w:r>
              <w:rPr>
                <w:rFonts w:cs="宋体"/>
                <w:b/>
                <w:sz w:val="18"/>
                <w:szCs w:val="18"/>
              </w:rPr>
              <w:t>0%</w:t>
            </w:r>
          </w:p>
          <w:p w:rsidR="00DE49E6" w:rsidRDefault="00AD71D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DE49E6" w:rsidRDefault="00AD71DF">
            <w:pPr>
              <w:spacing w:line="200" w:lineRule="exact"/>
            </w:pPr>
            <w:r>
              <w:rPr>
                <w:rFonts w:cs="宋体"/>
                <w:b/>
                <w:sz w:val="18"/>
                <w:szCs w:val="18"/>
              </w:rPr>
              <w:t>固定管理费：本理财产品按前一日理财产品资产净值收取固定管理费，按日计提。</w:t>
            </w:r>
          </w:p>
          <w:p w:rsidR="00DE49E6" w:rsidRDefault="00AD71DF">
            <w:pPr>
              <w:spacing w:line="200" w:lineRule="exact"/>
            </w:pPr>
            <w:r>
              <w:rPr>
                <w:rFonts w:cs="宋体"/>
                <w:b/>
                <w:sz w:val="18"/>
                <w:szCs w:val="18"/>
              </w:rPr>
              <w:t>A</w:t>
            </w:r>
            <w:r>
              <w:rPr>
                <w:rFonts w:cs="宋体"/>
                <w:b/>
                <w:sz w:val="18"/>
                <w:szCs w:val="18"/>
              </w:rPr>
              <w:t>份额：固定管理费年化</w:t>
            </w:r>
            <w:r>
              <w:rPr>
                <w:rFonts w:cs="宋体"/>
                <w:b/>
                <w:sz w:val="18"/>
                <w:szCs w:val="18"/>
              </w:rPr>
              <w:t>0.2%</w:t>
            </w:r>
          </w:p>
          <w:p w:rsidR="00DE49E6" w:rsidRDefault="00AD71DF">
            <w:pPr>
              <w:spacing w:line="200" w:lineRule="exact"/>
            </w:pPr>
            <w:r>
              <w:rPr>
                <w:rFonts w:cs="宋体"/>
                <w:b/>
                <w:sz w:val="18"/>
                <w:szCs w:val="18"/>
              </w:rPr>
              <w:t>B</w:t>
            </w:r>
            <w:r>
              <w:rPr>
                <w:rFonts w:cs="宋体"/>
                <w:b/>
                <w:sz w:val="18"/>
                <w:szCs w:val="18"/>
              </w:rPr>
              <w:t>份额：固定管理费年化</w:t>
            </w:r>
            <w:r>
              <w:rPr>
                <w:rFonts w:cs="宋体"/>
                <w:b/>
                <w:sz w:val="18"/>
                <w:szCs w:val="18"/>
              </w:rPr>
              <w:t>0.15%</w:t>
            </w:r>
          </w:p>
          <w:p w:rsidR="00DE49E6" w:rsidRDefault="00AD71DF">
            <w:pPr>
              <w:spacing w:line="200" w:lineRule="exact"/>
            </w:pPr>
            <w:r>
              <w:rPr>
                <w:rFonts w:cs="宋体"/>
                <w:b/>
                <w:sz w:val="18"/>
                <w:szCs w:val="18"/>
              </w:rPr>
              <w:t>C</w:t>
            </w:r>
            <w:r>
              <w:rPr>
                <w:rFonts w:cs="宋体"/>
                <w:b/>
                <w:sz w:val="18"/>
                <w:szCs w:val="18"/>
              </w:rPr>
              <w:t>份额：固定管理费年化</w:t>
            </w:r>
            <w:r>
              <w:rPr>
                <w:rFonts w:cs="宋体"/>
                <w:b/>
                <w:sz w:val="18"/>
                <w:szCs w:val="18"/>
              </w:rPr>
              <w:t>0.15%</w:t>
            </w:r>
          </w:p>
          <w:p w:rsidR="00DE49E6" w:rsidRDefault="00AD71DF">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DE49E6" w:rsidRDefault="00AD71D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DE49E6" w:rsidRDefault="00AD71DF">
            <w:pPr>
              <w:spacing w:line="200" w:lineRule="exact"/>
            </w:pPr>
            <w:r>
              <w:rPr>
                <w:rFonts w:cs="宋体"/>
                <w:b/>
                <w:sz w:val="18"/>
                <w:szCs w:val="18"/>
              </w:rPr>
              <w:t>托管费：本理财产品按前一日理财产品资产净值收取年化</w:t>
            </w:r>
            <w:r>
              <w:rPr>
                <w:rFonts w:cs="宋体"/>
                <w:b/>
                <w:sz w:val="18"/>
                <w:szCs w:val="18"/>
              </w:rPr>
              <w:t>0.02%</w:t>
            </w:r>
            <w:r>
              <w:rPr>
                <w:rFonts w:cs="宋体"/>
                <w:b/>
                <w:sz w:val="18"/>
                <w:szCs w:val="18"/>
              </w:rPr>
              <w:t>的托管费，按日计提。</w:t>
            </w:r>
          </w:p>
          <w:p w:rsidR="00DE49E6" w:rsidRDefault="00AD71D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DE49E6" w:rsidRDefault="00AD71DF">
            <w:pPr>
              <w:spacing w:line="200" w:lineRule="exact"/>
            </w:pPr>
            <w:r>
              <w:rPr>
                <w:rFonts w:cs="宋体"/>
                <w:b/>
                <w:sz w:val="18"/>
                <w:szCs w:val="18"/>
              </w:rPr>
              <w:t>业绩报酬：</w:t>
            </w:r>
          </w:p>
          <w:p w:rsidR="00DE49E6" w:rsidRDefault="00AD71D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DE49E6" w:rsidRDefault="00AD71D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DE49E6" w:rsidRDefault="00AD71D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DE49E6" w:rsidRDefault="00AD71DF">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DE49E6" w:rsidRDefault="00AD71DF">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DE49E6" w:rsidRDefault="00AD71D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DE49E6" w:rsidRDefault="00AD71D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DE49E6" w:rsidRDefault="00AD71DF">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DE49E6" w:rsidRDefault="00AD71DF">
            <w:pPr>
              <w:spacing w:line="200" w:lineRule="exact"/>
            </w:pPr>
            <w:r>
              <w:rPr>
                <w:rFonts w:cs="宋体"/>
                <w:b/>
                <w:sz w:val="18"/>
                <w:szCs w:val="18"/>
              </w:rPr>
              <w:t>计算本区间业绩报酬的公式如下：</w:t>
            </w:r>
          </w:p>
          <w:p w:rsidR="00DE49E6" w:rsidRDefault="00AD71DF">
            <w:pPr>
              <w:spacing w:line="200" w:lineRule="exact"/>
            </w:pPr>
            <w:r>
              <w:rPr>
                <w:rFonts w:cs="宋体"/>
                <w:b/>
                <w:sz w:val="18"/>
                <w:szCs w:val="18"/>
              </w:rPr>
              <w:t>A={B-C*D*(1+E*F/365)}*G</w:t>
            </w:r>
            <w:r>
              <w:rPr>
                <w:rFonts w:cs="宋体"/>
                <w:b/>
                <w:sz w:val="18"/>
                <w:szCs w:val="18"/>
              </w:rPr>
              <w:t>。</w:t>
            </w:r>
          </w:p>
          <w:p w:rsidR="00DE49E6" w:rsidRDefault="00AD71D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DE49E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具体详见本理财产品风险揭示书。</w:t>
            </w:r>
          </w:p>
        </w:tc>
      </w:tr>
      <w:tr w:rsidR="00DE49E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E49E6" w:rsidRDefault="00AD71D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E49E6" w:rsidRDefault="00AD71D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E49E6" w:rsidRDefault="00AD71D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DE49E6" w:rsidRDefault="00AD71D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DE49E6" w:rsidRDefault="00AD71D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E49E6" w:rsidRDefault="00AD71D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E49E6" w:rsidRDefault="00AD71D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DE49E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w:t>
            </w:r>
            <w:r>
              <w:rPr>
                <w:rFonts w:cs="宋体"/>
                <w:sz w:val="18"/>
                <w:szCs w:val="18"/>
              </w:rPr>
              <w:t>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管理人有权调整本理财产品的销售机构并进行信息披露。</w:t>
            </w:r>
          </w:p>
          <w:p w:rsidR="00DE49E6" w:rsidRDefault="00AD71DF">
            <w:pPr>
              <w:spacing w:line="200" w:lineRule="exact"/>
              <w:jc w:val="left"/>
            </w:pPr>
            <w:r>
              <w:rPr>
                <w:rFonts w:cs="宋体"/>
                <w:sz w:val="18"/>
                <w:szCs w:val="18"/>
              </w:rPr>
              <w:t>销售机构主要职责如下：</w:t>
            </w:r>
          </w:p>
          <w:p w:rsidR="00DE49E6" w:rsidRDefault="00AD71D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DE49E6" w:rsidRDefault="00AD71DF">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DE49E6" w:rsidRDefault="00AD71D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DE49E6" w:rsidRDefault="00AD71D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DE49E6" w:rsidRDefault="00AD71DF">
            <w:pPr>
              <w:spacing w:line="200" w:lineRule="exact"/>
              <w:jc w:val="left"/>
            </w:pPr>
            <w:r>
              <w:rPr>
                <w:rFonts w:cs="宋体"/>
                <w:sz w:val="18"/>
                <w:szCs w:val="18"/>
              </w:rPr>
              <w:t>5.</w:t>
            </w:r>
            <w:r>
              <w:rPr>
                <w:rFonts w:cs="宋体"/>
                <w:sz w:val="18"/>
                <w:szCs w:val="18"/>
              </w:rPr>
              <w:t>建立健全投资者权益保护管理体系，加强投资者适当性管理；</w:t>
            </w:r>
          </w:p>
          <w:p w:rsidR="00DE49E6" w:rsidRDefault="00AD71D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E49E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本理财产品托管人为南京银行股份有限公司，主要职责如下：</w:t>
            </w:r>
          </w:p>
          <w:p w:rsidR="00DE49E6" w:rsidRDefault="00AD71DF">
            <w:pPr>
              <w:spacing w:line="200" w:lineRule="exact"/>
            </w:pPr>
            <w:r>
              <w:rPr>
                <w:rFonts w:cs="宋体"/>
                <w:sz w:val="18"/>
                <w:szCs w:val="18"/>
              </w:rPr>
              <w:t>1.</w:t>
            </w:r>
            <w:r>
              <w:rPr>
                <w:rFonts w:cs="宋体"/>
                <w:sz w:val="18"/>
                <w:szCs w:val="18"/>
              </w:rPr>
              <w:t>安全保管理财产品财产；</w:t>
            </w:r>
          </w:p>
          <w:p w:rsidR="00DE49E6" w:rsidRDefault="00AD71D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E49E6" w:rsidRDefault="00AD71DF">
            <w:pPr>
              <w:spacing w:line="200" w:lineRule="exact"/>
            </w:pPr>
            <w:r>
              <w:rPr>
                <w:rFonts w:cs="宋体"/>
                <w:sz w:val="18"/>
                <w:szCs w:val="18"/>
              </w:rPr>
              <w:t>3.</w:t>
            </w:r>
            <w:r>
              <w:rPr>
                <w:rFonts w:cs="宋体"/>
                <w:sz w:val="18"/>
                <w:szCs w:val="18"/>
              </w:rPr>
              <w:t>按照托管协议约定和管理人的投资指令，及时办理清算、交割事宜；</w:t>
            </w:r>
          </w:p>
          <w:p w:rsidR="00DE49E6" w:rsidRDefault="00AD71D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E49E6" w:rsidRDefault="00AD71D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DE49E6" w:rsidRDefault="00AD71D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E49E6" w:rsidRDefault="00AD71D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DE49E6" w:rsidRDefault="00AD71D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DE49E6" w:rsidRDefault="00AD71D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E49E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本理财产品合作机构为百瑞信托有限责任公司、大家资产管理有限责任公司、光大永明资产管理股份有限公司、国投泰康信托有限公司、华能贵诚信托有限公司、华鑫国际信托有限公司、建信保险资产管理有限公司、江苏省国际信托有限责任公司、交银国际信托有限公司、中粮信托有限责任公司、鑫元基金管理有限公司，上述投资合作机构主要职责对应如下，具体职责以管理人与投资合作机构签署的合同为准。</w:t>
            </w:r>
          </w:p>
          <w:p w:rsidR="00DE49E6" w:rsidRDefault="00AD71DF">
            <w:pPr>
              <w:spacing w:line="200" w:lineRule="exact"/>
            </w:pP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投泰康信托有限公司、华能贵诚信托有限公司、华鑫国际信托有限公司、建信保险资产管理有限公司、江苏省国际信托有限责任公司、交银国际信托有限公司、中粮信托有限责任公司、鑫元基金管理有限公司。</w:t>
            </w:r>
          </w:p>
          <w:p w:rsidR="00DE49E6" w:rsidRDefault="00AD71DF">
            <w:pPr>
              <w:spacing w:line="200" w:lineRule="exact"/>
            </w:pPr>
            <w:r>
              <w:rPr>
                <w:rFonts w:cs="宋体"/>
                <w:sz w:val="18"/>
                <w:szCs w:val="18"/>
              </w:rPr>
              <w:t>若上述合作机构及其职责发生调整，管理人将在本理财产品的定期报告中进行信息披露。</w:t>
            </w:r>
          </w:p>
          <w:p w:rsidR="00DE49E6" w:rsidRDefault="00AD71DF">
            <w:pPr>
              <w:spacing w:line="200" w:lineRule="exact"/>
            </w:pPr>
            <w:r>
              <w:rPr>
                <w:rFonts w:cs="宋体"/>
                <w:sz w:val="18"/>
                <w:szCs w:val="18"/>
              </w:rPr>
              <w:t>上述投资合作机构简介：</w:t>
            </w:r>
          </w:p>
          <w:p w:rsidR="00DE49E6" w:rsidRDefault="00AD71DF">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DE49E6" w:rsidRDefault="00AD71DF">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DE49E6" w:rsidRDefault="00AD71DF">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DE49E6" w:rsidRDefault="00AD71DF">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DE49E6" w:rsidRDefault="00AD71DF">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DE49E6" w:rsidRDefault="00AD71DF">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DE49E6" w:rsidRDefault="00AD71DF">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DE49E6" w:rsidRDefault="00AD71D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DE49E6" w:rsidRDefault="00AD71DF">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DE49E6" w:rsidRDefault="00AD71DF">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DE49E6" w:rsidRDefault="00AD71DF">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DE49E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DE49E6" w:rsidRDefault="00AD71D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DE49E6" w:rsidRDefault="00AD71D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DE49E6" w:rsidRDefault="00AD71DF">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DE49E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E49E6" w:rsidRDefault="00AD71D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E49E6" w:rsidRDefault="00AD71D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E49E6" w:rsidRDefault="00AD71DF">
      <w:pPr>
        <w:pStyle w:val="Normal782eafa6"/>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E49E6" w:rsidRDefault="00AD71DF">
      <w:pPr>
        <w:pStyle w:val="Normalb54d086ab54d086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E49E6" w:rsidRDefault="00AD71DF">
      <w:pPr>
        <w:pStyle w:val="Normalb54d086ab54d086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E49E6" w:rsidRDefault="00AD71DF">
      <w:pPr>
        <w:pStyle w:val="Normalb54d086ab54d08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E49E6" w:rsidRDefault="00AD71DF">
      <w:pPr>
        <w:pStyle w:val="Normalb54d086ab54d086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E49E6" w:rsidRDefault="00AD71DF">
      <w:pPr>
        <w:pStyle w:val="Normalb54d086ab54d08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E49E6" w:rsidRDefault="00AD71DF">
      <w:pPr>
        <w:pStyle w:val="Normalb54d086ab54d08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DE49E6" w:rsidRDefault="00AD71DF">
      <w:pPr>
        <w:pStyle w:val="Normalb54d086ab54d08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E49E6" w:rsidRDefault="00AD71DF">
      <w:pPr>
        <w:pStyle w:val="Normalb54d086ab54d086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南银理财珠联璧合鑫逸稳半年</w:t>
      </w:r>
      <w:r>
        <w:rPr>
          <w:b/>
          <w:bCs/>
          <w:color w:val="3D3D3D"/>
          <w:kern w:val="0"/>
          <w:sz w:val="15"/>
          <w:szCs w:val="15"/>
        </w:rPr>
        <w:t>100</w:t>
      </w:r>
      <w:r>
        <w:rPr>
          <w:b/>
          <w:bCs/>
          <w:color w:val="3D3D3D"/>
          <w:kern w:val="0"/>
          <w:sz w:val="15"/>
          <w:szCs w:val="15"/>
        </w:rPr>
        <w:t>期封闭式公募人民币理财产品</w:t>
      </w:r>
      <w:r>
        <w:rPr>
          <w:rFonts w:hint="eastAsia"/>
          <w:color w:val="3D3D3D"/>
          <w:kern w:val="0"/>
          <w:sz w:val="15"/>
          <w:szCs w:val="15"/>
        </w:rPr>
        <w:t>。</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DE49E6" w:rsidRDefault="00AD71DF">
      <w:pPr>
        <w:pStyle w:val="Normalb54d086ab54d086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DE49E6" w:rsidRDefault="00AD71DF">
      <w:pPr>
        <w:pStyle w:val="Normalb54d086ab54d086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E49E6" w:rsidRDefault="00AD71DF">
      <w:pPr>
        <w:pStyle w:val="Normalb54d086ab54d08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E49E6" w:rsidRDefault="00AD71DF">
      <w:pPr>
        <w:pStyle w:val="Normalb54d086ab54d086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DE49E6" w:rsidRDefault="00AD71DF">
      <w:pPr>
        <w:pStyle w:val="1269d8eb4269d8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E49E6" w:rsidRDefault="00AD71DF">
      <w:pPr>
        <w:pStyle w:val="1269d8eb4269d8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E49E6" w:rsidRDefault="00AD71DF">
      <w:pPr>
        <w:pStyle w:val="1269d8eb4269d8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E49E6" w:rsidRDefault="00AD71DF">
      <w:pPr>
        <w:pStyle w:val="1269d8eb4269d8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E49E6" w:rsidRDefault="00AD71DF">
      <w:pPr>
        <w:pStyle w:val="1269d8eb4269d8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E49E6" w:rsidRDefault="00AD71DF">
      <w:pPr>
        <w:pStyle w:val="1269d8eb4269d8eb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E49E6" w:rsidRDefault="00AD71DF">
      <w:pPr>
        <w:pStyle w:val="Normalb54d086ab54d086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E49E6" w:rsidRDefault="00AD71DF">
      <w:pPr>
        <w:pStyle w:val="Normalb54d086ab54d086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E49E6" w:rsidRDefault="00AD71DF">
      <w:pPr>
        <w:pStyle w:val="Normalb54d086ab54d086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E49E6" w:rsidRDefault="00AD71DF">
      <w:pPr>
        <w:pStyle w:val="Normal782eafa6"/>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E49E6" w:rsidRDefault="00AD71D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DE49E6" w:rsidRDefault="00AD71DF">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DE49E6" w:rsidRDefault="00AD71D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DE49E6" w:rsidRDefault="00AD71DF">
      <w:pPr>
        <w:pStyle w:val="Normal782eafa6"/>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DE49E6" w:rsidRDefault="00AD71DF">
      <w:pPr>
        <w:pStyle w:val="Normal782eafa6"/>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DE49E6" w:rsidRDefault="00AD71DF">
      <w:pPr>
        <w:pStyle w:val="Normal782eafa6"/>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E49E6" w:rsidRDefault="00AD71DF">
      <w:pPr>
        <w:spacing w:line="200" w:lineRule="exact"/>
        <w:ind w:firstLine="300"/>
      </w:pPr>
      <w:r>
        <w:rPr>
          <w:rFonts w:cs="宋体"/>
          <w:sz w:val="15"/>
          <w:szCs w:val="20"/>
        </w:rPr>
        <w:t>（一）估值日</w:t>
      </w:r>
    </w:p>
    <w:p w:rsidR="00DE49E6" w:rsidRDefault="00AD71DF">
      <w:pPr>
        <w:spacing w:line="200" w:lineRule="exact"/>
        <w:ind w:firstLine="300"/>
      </w:pPr>
      <w:r>
        <w:rPr>
          <w:rFonts w:cs="宋体"/>
          <w:sz w:val="15"/>
          <w:szCs w:val="20"/>
        </w:rPr>
        <w:t>本理财产品每个工作日进行估值。</w:t>
      </w:r>
    </w:p>
    <w:p w:rsidR="00DE49E6" w:rsidRDefault="00AD71DF">
      <w:pPr>
        <w:spacing w:line="200" w:lineRule="exact"/>
        <w:ind w:firstLine="300"/>
      </w:pPr>
      <w:r>
        <w:rPr>
          <w:rFonts w:cs="宋体"/>
          <w:sz w:val="15"/>
          <w:szCs w:val="20"/>
        </w:rPr>
        <w:t>（二）估值对象</w:t>
      </w:r>
    </w:p>
    <w:p w:rsidR="00DE49E6" w:rsidRDefault="00AD71DF">
      <w:pPr>
        <w:spacing w:line="200" w:lineRule="exact"/>
        <w:ind w:firstLine="300"/>
      </w:pPr>
      <w:r>
        <w:rPr>
          <w:rFonts w:cs="宋体"/>
          <w:sz w:val="15"/>
          <w:szCs w:val="20"/>
        </w:rPr>
        <w:t>本理财产品所拥有的所有资产及负债。</w:t>
      </w:r>
    </w:p>
    <w:p w:rsidR="00DE49E6" w:rsidRDefault="00AD71DF">
      <w:pPr>
        <w:spacing w:line="200" w:lineRule="exact"/>
        <w:ind w:firstLine="300"/>
      </w:pPr>
      <w:r>
        <w:rPr>
          <w:rFonts w:cs="宋体"/>
          <w:sz w:val="15"/>
          <w:szCs w:val="20"/>
        </w:rPr>
        <w:t>（三）估值目的</w:t>
      </w:r>
    </w:p>
    <w:p w:rsidR="00DE49E6" w:rsidRDefault="00AD71DF">
      <w:pPr>
        <w:spacing w:line="200" w:lineRule="exact"/>
        <w:ind w:firstLine="300"/>
      </w:pPr>
      <w:r>
        <w:rPr>
          <w:rFonts w:cs="宋体"/>
          <w:sz w:val="15"/>
          <w:szCs w:val="20"/>
        </w:rPr>
        <w:t>客观、准确反映理财产品的价值。</w:t>
      </w:r>
    </w:p>
    <w:p w:rsidR="00DE49E6" w:rsidRDefault="00AD71DF">
      <w:pPr>
        <w:spacing w:line="200" w:lineRule="exact"/>
        <w:ind w:firstLine="300"/>
      </w:pPr>
      <w:r>
        <w:rPr>
          <w:rFonts w:cs="宋体"/>
          <w:sz w:val="15"/>
          <w:szCs w:val="20"/>
        </w:rPr>
        <w:t>（四）估值原则</w:t>
      </w:r>
    </w:p>
    <w:p w:rsidR="00DE49E6" w:rsidRDefault="00AD71DF">
      <w:pPr>
        <w:spacing w:line="200" w:lineRule="exact"/>
        <w:ind w:firstLine="300"/>
      </w:pPr>
      <w:r>
        <w:rPr>
          <w:rFonts w:cs="宋体"/>
          <w:sz w:val="15"/>
          <w:szCs w:val="20"/>
        </w:rPr>
        <w:t>理财产品应坚持公允价值计量原则，符合会计准则和监管规定的范围内的可选择摊余成本法计量。</w:t>
      </w:r>
    </w:p>
    <w:p w:rsidR="00DE49E6" w:rsidRDefault="00AD71DF">
      <w:pPr>
        <w:spacing w:line="200" w:lineRule="exact"/>
        <w:ind w:firstLine="300"/>
      </w:pPr>
      <w:r>
        <w:rPr>
          <w:rFonts w:cs="宋体"/>
          <w:sz w:val="15"/>
          <w:szCs w:val="20"/>
        </w:rPr>
        <w:t>（五）估值方法</w:t>
      </w:r>
    </w:p>
    <w:p w:rsidR="00DE49E6" w:rsidRDefault="00AD71DF">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DE49E6" w:rsidRDefault="00AD71DF">
      <w:pPr>
        <w:spacing w:line="200" w:lineRule="exact"/>
        <w:ind w:firstLine="300"/>
      </w:pPr>
      <w:r>
        <w:rPr>
          <w:rFonts w:cs="宋体"/>
          <w:color w:val="000000"/>
          <w:sz w:val="15"/>
          <w:szCs w:val="20"/>
        </w:rPr>
        <w:t>1.</w:t>
      </w:r>
      <w:r>
        <w:rPr>
          <w:rFonts w:cs="宋体"/>
          <w:color w:val="000000"/>
          <w:sz w:val="15"/>
          <w:szCs w:val="20"/>
        </w:rPr>
        <w:t>银行存款、回购等货币市场工具</w:t>
      </w:r>
    </w:p>
    <w:p w:rsidR="00DE49E6" w:rsidRDefault="00AD71DF">
      <w:pPr>
        <w:spacing w:line="200" w:lineRule="exact"/>
        <w:ind w:firstLine="300"/>
      </w:pPr>
      <w:r>
        <w:rPr>
          <w:rFonts w:cs="宋体"/>
          <w:color w:val="000000"/>
          <w:sz w:val="15"/>
          <w:szCs w:val="20"/>
        </w:rPr>
        <w:t>以本金列示，按商定的利率在实际持有期间内逐日计提。</w:t>
      </w:r>
    </w:p>
    <w:p w:rsidR="00DE49E6" w:rsidRDefault="00AD71DF">
      <w:pPr>
        <w:spacing w:line="200" w:lineRule="exact"/>
        <w:ind w:firstLine="300"/>
      </w:pPr>
      <w:r>
        <w:rPr>
          <w:rFonts w:cs="宋体"/>
          <w:color w:val="000000"/>
          <w:sz w:val="15"/>
          <w:szCs w:val="20"/>
        </w:rPr>
        <w:t>2.</w:t>
      </w:r>
      <w:r>
        <w:rPr>
          <w:rFonts w:cs="宋体"/>
          <w:color w:val="000000"/>
          <w:sz w:val="15"/>
          <w:szCs w:val="20"/>
        </w:rPr>
        <w:t>债券类资产</w:t>
      </w:r>
    </w:p>
    <w:p w:rsidR="00DE49E6" w:rsidRDefault="00AD71DF">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DE49E6" w:rsidRDefault="00AD71DF">
      <w:pPr>
        <w:spacing w:line="200" w:lineRule="exact"/>
        <w:ind w:firstLine="300"/>
      </w:pPr>
      <w:r>
        <w:rPr>
          <w:rFonts w:cs="宋体"/>
          <w:color w:val="000000"/>
          <w:sz w:val="15"/>
          <w:szCs w:val="20"/>
        </w:rPr>
        <w:t>3.</w:t>
      </w:r>
      <w:r>
        <w:rPr>
          <w:rFonts w:cs="宋体"/>
          <w:color w:val="000000"/>
          <w:sz w:val="15"/>
          <w:szCs w:val="20"/>
        </w:rPr>
        <w:t>非标准化债权类资产</w:t>
      </w:r>
    </w:p>
    <w:p w:rsidR="00DE49E6" w:rsidRDefault="00AD71DF">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DE49E6" w:rsidRDefault="00AD71DF">
      <w:pPr>
        <w:spacing w:line="200" w:lineRule="exact"/>
        <w:ind w:firstLine="300"/>
      </w:pPr>
      <w:r>
        <w:rPr>
          <w:rFonts w:cs="宋体"/>
          <w:color w:val="000000"/>
          <w:sz w:val="15"/>
          <w:szCs w:val="20"/>
        </w:rPr>
        <w:t>4.</w:t>
      </w:r>
      <w:r>
        <w:rPr>
          <w:rFonts w:cs="宋体"/>
          <w:color w:val="000000"/>
          <w:sz w:val="15"/>
          <w:szCs w:val="20"/>
        </w:rPr>
        <w:t>证券投资基金</w:t>
      </w:r>
    </w:p>
    <w:p w:rsidR="00DE49E6" w:rsidRDefault="00AD71DF">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DE49E6" w:rsidRDefault="00AD71DF">
      <w:pPr>
        <w:spacing w:line="200" w:lineRule="exact"/>
        <w:ind w:firstLine="300"/>
      </w:pPr>
      <w:r>
        <w:rPr>
          <w:rFonts w:cs="宋体"/>
          <w:color w:val="000000"/>
          <w:sz w:val="15"/>
          <w:szCs w:val="20"/>
        </w:rPr>
        <w:t>5.</w:t>
      </w:r>
      <w:r>
        <w:rPr>
          <w:rFonts w:cs="宋体"/>
          <w:color w:val="000000"/>
          <w:sz w:val="15"/>
          <w:szCs w:val="20"/>
        </w:rPr>
        <w:t>股权类资产</w:t>
      </w:r>
    </w:p>
    <w:p w:rsidR="00DE49E6" w:rsidRDefault="00AD71DF">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DE49E6" w:rsidRDefault="00AD71DF">
      <w:pPr>
        <w:spacing w:line="200" w:lineRule="exact"/>
        <w:ind w:firstLine="300"/>
      </w:pPr>
      <w:r>
        <w:rPr>
          <w:rFonts w:cs="宋体"/>
          <w:color w:val="000000"/>
          <w:sz w:val="15"/>
          <w:szCs w:val="20"/>
        </w:rPr>
        <w:t>6.</w:t>
      </w:r>
      <w:r>
        <w:rPr>
          <w:rFonts w:cs="宋体"/>
          <w:color w:val="000000"/>
          <w:sz w:val="15"/>
          <w:szCs w:val="20"/>
        </w:rPr>
        <w:t>资管计划、信托计划等资产</w:t>
      </w:r>
    </w:p>
    <w:p w:rsidR="00DE49E6" w:rsidRDefault="00AD71DF">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DE49E6" w:rsidRDefault="00AD71DF">
      <w:pPr>
        <w:spacing w:line="200" w:lineRule="exact"/>
        <w:ind w:firstLine="300"/>
      </w:pPr>
      <w:r>
        <w:rPr>
          <w:rFonts w:cs="宋体"/>
          <w:color w:val="000000"/>
          <w:sz w:val="15"/>
          <w:szCs w:val="20"/>
        </w:rPr>
        <w:t>7.</w:t>
      </w:r>
      <w:r>
        <w:rPr>
          <w:rFonts w:cs="宋体"/>
          <w:color w:val="000000"/>
          <w:sz w:val="15"/>
          <w:szCs w:val="20"/>
        </w:rPr>
        <w:t>其他资产</w:t>
      </w:r>
    </w:p>
    <w:p w:rsidR="00DE49E6" w:rsidRDefault="00AD71DF">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DE49E6" w:rsidRDefault="00AD71DF">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DE49E6" w:rsidRDefault="00AD71DF">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如有新增事项或变更事项，按国家最新规定或管理人最新的约定估值。</w:t>
      </w:r>
    </w:p>
    <w:p w:rsidR="00DE49E6" w:rsidRDefault="00AD71DF">
      <w:pPr>
        <w:spacing w:line="200" w:lineRule="exact"/>
        <w:ind w:firstLine="300"/>
      </w:pPr>
      <w:r>
        <w:rPr>
          <w:rFonts w:cs="宋体"/>
          <w:sz w:val="15"/>
          <w:szCs w:val="20"/>
        </w:rPr>
        <w:t>（六）估值错误及暂停估值</w:t>
      </w:r>
    </w:p>
    <w:p w:rsidR="00DE49E6" w:rsidRDefault="00AD71D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DE49E6" w:rsidRDefault="00AD71DF">
      <w:pPr>
        <w:pStyle w:val="Normal782eafa6"/>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E49E6" w:rsidRDefault="00AD71DF">
      <w:pPr>
        <w:pStyle w:val="Normal782eafa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DE49E6" w:rsidRDefault="00AD71D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DE49E6" w:rsidRDefault="00AD71DF">
      <w:pPr>
        <w:pStyle w:val="Normal782eafa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DE49E6" w:rsidRDefault="00AD71DF">
      <w:pPr>
        <w:pStyle w:val="Normal782eafa6"/>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E49E6" w:rsidRDefault="00AD71DF">
      <w:pPr>
        <w:pStyle w:val="Normal782eafa6"/>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DE49E6" w:rsidRDefault="00AD71DF">
      <w:pPr>
        <w:pStyle w:val="Normal782eafa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E49E6" w:rsidRDefault="00AD71DF">
      <w:pPr>
        <w:pStyle w:val="Normal782eafa6"/>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DE49E6" w:rsidRDefault="00AD71DF">
      <w:pPr>
        <w:pStyle w:val="Normal782eafa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E49E6" w:rsidRDefault="00AD71DF">
      <w:pPr>
        <w:pStyle w:val="Normal782eafa6"/>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E49E6" w:rsidRDefault="00AD71DF">
      <w:pPr>
        <w:pStyle w:val="Normal782eafa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E49E6" w:rsidRDefault="00AD71DF">
      <w:pPr>
        <w:pStyle w:val="Normal782eafa6"/>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E49E6" w:rsidRDefault="00AD71DF">
      <w:pPr>
        <w:pStyle w:val="Normal782eafa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E49E6" w:rsidRDefault="00AD71DF">
      <w:pPr>
        <w:pStyle w:val="Normal782eafa6"/>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E49E6" w:rsidRDefault="00AD71DF">
      <w:pPr>
        <w:pStyle w:val="Normal782eafa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E49E6" w:rsidRDefault="00AD71DF">
      <w:pPr>
        <w:pStyle w:val="Normal782eafa6"/>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E49E6" w:rsidRDefault="00AD71DF">
      <w:pPr>
        <w:pStyle w:val="Normal782eafa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E49E6" w:rsidRDefault="00AD71DF">
      <w:pPr>
        <w:pStyle w:val="Normal782eafa6"/>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DE49E6" w:rsidRDefault="00AD71DF">
      <w:pPr>
        <w:pStyle w:val="Normal782eafa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E49E6" w:rsidRDefault="00AD71DF">
      <w:pPr>
        <w:pStyle w:val="Normal782eafa6"/>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DE49E6" w:rsidRDefault="00AD71DF">
      <w:pPr>
        <w:pStyle w:val="Normal782eafa6"/>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DE49E6" w:rsidRDefault="00AD71DF">
      <w:pPr>
        <w:pStyle w:val="Normal782eafa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E49E6" w:rsidRDefault="00AD71DF">
      <w:pPr>
        <w:pStyle w:val="Normal782eafa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E49E6" w:rsidRDefault="00AD71DF">
      <w:pPr>
        <w:pStyle w:val="Normal782eafa6"/>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E49E6" w:rsidRDefault="00AD71DF">
      <w:pPr>
        <w:pStyle w:val="Normal782eafa6"/>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E49E6" w:rsidRDefault="00AD71DF">
      <w:pPr>
        <w:pStyle w:val="Normal782eafa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E49E6" w:rsidRDefault="00AD71DF">
      <w:pPr>
        <w:pStyle w:val="Normal782eafa6"/>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DE49E6" w:rsidRDefault="00AD71DF">
      <w:pPr>
        <w:pStyle w:val="Normal782eafa6"/>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DE49E6" w:rsidRDefault="00AD71DF">
      <w:pPr>
        <w:pStyle w:val="Normal782eafa6"/>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E49E6" w:rsidRDefault="00AD71DF">
      <w:pPr>
        <w:pStyle w:val="Normal782eafa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E49E6" w:rsidRDefault="00AD71DF">
      <w:pPr>
        <w:pStyle w:val="Normal782eafa6"/>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E49E6" w:rsidRDefault="00AD71DF">
      <w:pPr>
        <w:pStyle w:val="Normal782eafa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E49E6" w:rsidRDefault="00AD71DF">
      <w:pPr>
        <w:pStyle w:val="Normal782eafa6"/>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E49E6" w:rsidRDefault="00AD71DF">
      <w:pPr>
        <w:pStyle w:val="Normal782eafa6"/>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E49E6" w:rsidRDefault="00AD71DF">
      <w:pPr>
        <w:pStyle w:val="Normal782eafa6"/>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DE49E6" w:rsidRDefault="00DE49E6">
      <w:pPr>
        <w:pStyle w:val="Normal782eafa6"/>
        <w:widowControl/>
        <w:rPr>
          <w:b/>
          <w:bCs/>
          <w:color w:val="3D3D3D"/>
          <w:kern w:val="0"/>
          <w:sz w:val="15"/>
          <w:szCs w:val="15"/>
        </w:rPr>
      </w:pPr>
    </w:p>
    <w:p w:rsidR="00DE49E6" w:rsidRDefault="00AD71DF">
      <w:pPr>
        <w:pStyle w:val="Normal782eafa6"/>
        <w:widowControl/>
        <w:rPr>
          <w:b/>
          <w:bCs/>
          <w:color w:val="3D3D3D"/>
          <w:kern w:val="0"/>
          <w:sz w:val="15"/>
          <w:szCs w:val="15"/>
        </w:rPr>
      </w:pPr>
      <w:r>
        <w:rPr>
          <w:rFonts w:hint="eastAsia"/>
          <w:b/>
          <w:bCs/>
          <w:color w:val="3D3D3D"/>
          <w:kern w:val="0"/>
          <w:sz w:val="15"/>
          <w:szCs w:val="15"/>
        </w:rPr>
        <w:t>风险提示：</w:t>
      </w:r>
    </w:p>
    <w:p w:rsidR="00DE49E6" w:rsidRDefault="00AD71DF">
      <w:pPr>
        <w:pStyle w:val="Normal782eafa6"/>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8B52AC" w:rsidRDefault="008B52AC">
      <w:pPr>
        <w:jc w:val="center"/>
        <w:rPr>
          <w:rFonts w:eastAsia="黑体"/>
          <w:b/>
          <w:bCs/>
          <w:sz w:val="36"/>
          <w:szCs w:val="20"/>
        </w:rPr>
      </w:pPr>
    </w:p>
    <w:p w14:paraId="2152140D" w14:textId="77777777" w:rsidR="008B52AC" w:rsidRDefault="00A803D6">
      <w:pPr>
        <w:jc w:val="center"/>
        <w:rPr>
          <w:rFonts w:eastAsia="黑体"/>
          <w:b/>
          <w:bCs/>
          <w:sz w:val="36"/>
          <w:szCs w:val="20"/>
        </w:rPr>
      </w:pPr>
      <w:r>
        <w:rPr>
          <w:rFonts w:eastAsia="黑体"/>
          <w:b/>
          <w:bCs/>
          <w:sz w:val="36"/>
          <w:szCs w:val="20"/>
        </w:rPr>
        <w:t>理财产品销售协议书</w:t>
      </w:r>
    </w:p>
    <w:p w14:paraId="3D439C58" w14:textId="77777777" w:rsidR="008B52AC" w:rsidRDefault="008B52AC">
      <w:pPr>
        <w:tabs>
          <w:tab w:val="left" w:pos="0"/>
        </w:tabs>
        <w:jc w:val="center"/>
        <w:rPr>
          <w:sz w:val="22"/>
          <w:szCs w:val="28"/>
        </w:rPr>
      </w:pPr>
    </w:p>
    <w:p w14:paraId="5C708AE1" w14:textId="77777777" w:rsidR="008B52AC" w:rsidRDefault="008B52AC">
      <w:pPr>
        <w:tabs>
          <w:tab w:val="left" w:pos="0"/>
        </w:tabs>
        <w:jc w:val="center"/>
        <w:rPr>
          <w:sz w:val="22"/>
          <w:szCs w:val="28"/>
        </w:rPr>
      </w:pPr>
    </w:p>
    <w:p w14:paraId="2075EFC5" w14:textId="77777777" w:rsidR="008B52AC" w:rsidRDefault="008B52AC">
      <w:pPr>
        <w:tabs>
          <w:tab w:val="left" w:pos="0"/>
        </w:tabs>
        <w:jc w:val="center"/>
        <w:rPr>
          <w:sz w:val="22"/>
          <w:szCs w:val="28"/>
        </w:rPr>
      </w:pPr>
    </w:p>
    <w:p w14:paraId="354F69F1" w14:textId="77777777" w:rsidR="008B52AC" w:rsidRDefault="008B52AC">
      <w:pPr>
        <w:tabs>
          <w:tab w:val="left" w:pos="0"/>
        </w:tabs>
        <w:jc w:val="center"/>
        <w:rPr>
          <w:sz w:val="22"/>
          <w:szCs w:val="28"/>
        </w:rPr>
      </w:pPr>
    </w:p>
    <w:p w14:paraId="33D7B5D4" w14:textId="77777777" w:rsidR="008B52AC" w:rsidRDefault="008B52AC">
      <w:pPr>
        <w:tabs>
          <w:tab w:val="left" w:pos="0"/>
        </w:tabs>
        <w:jc w:val="center"/>
        <w:rPr>
          <w:sz w:val="22"/>
          <w:szCs w:val="28"/>
        </w:rPr>
      </w:pPr>
    </w:p>
    <w:p w14:paraId="4F27A3AB" w14:textId="77777777" w:rsidR="008B52AC" w:rsidRDefault="008B52AC">
      <w:pPr>
        <w:tabs>
          <w:tab w:val="left" w:pos="0"/>
        </w:tabs>
        <w:jc w:val="center"/>
        <w:rPr>
          <w:sz w:val="22"/>
          <w:szCs w:val="28"/>
        </w:rPr>
      </w:pPr>
    </w:p>
    <w:p w14:paraId="7B496720" w14:textId="77777777" w:rsidR="008B52AC" w:rsidRDefault="008B52AC">
      <w:pPr>
        <w:tabs>
          <w:tab w:val="left" w:pos="0"/>
        </w:tabs>
        <w:jc w:val="center"/>
        <w:rPr>
          <w:sz w:val="22"/>
          <w:szCs w:val="28"/>
        </w:rPr>
      </w:pPr>
    </w:p>
    <w:p w14:paraId="13348114" w14:textId="77777777" w:rsidR="008B52AC" w:rsidRDefault="008B52AC">
      <w:pPr>
        <w:tabs>
          <w:tab w:val="left" w:pos="0"/>
        </w:tabs>
        <w:jc w:val="center"/>
        <w:rPr>
          <w:sz w:val="22"/>
          <w:szCs w:val="28"/>
        </w:rPr>
      </w:pPr>
    </w:p>
    <w:p w14:paraId="26CA7EF2" w14:textId="77777777" w:rsidR="008B52AC" w:rsidRDefault="00A803D6">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8B52AC" w:rsidRDefault="00A803D6">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8B52AC" w:rsidRDefault="00A803D6">
      <w:pPr>
        <w:adjustRightInd w:val="0"/>
        <w:snapToGrid w:val="0"/>
        <w:rPr>
          <w:b/>
          <w:bCs/>
          <w:sz w:val="22"/>
          <w:szCs w:val="28"/>
        </w:rPr>
      </w:pPr>
      <w:bookmarkStart w:id="0" w:name="_Toc310836824"/>
      <w:bookmarkStart w:id="1" w:name="_Toc310836823"/>
      <w:bookmarkStart w:id="2" w:name="_Toc310770284"/>
      <w:bookmarkStart w:id="3" w:name="_Toc310770283"/>
      <w:bookmarkStart w:id="4" w:name="_Toc310770513"/>
      <w:bookmarkStart w:id="5" w:name="_Toc310243215"/>
      <w:bookmarkStart w:id="6" w:name="_Toc310243213"/>
      <w:bookmarkStart w:id="7" w:name="_Toc310243214"/>
      <w:bookmarkStart w:id="8" w:name="_Toc310836822"/>
      <w:bookmarkStart w:id="9" w:name="_Toc310773098"/>
      <w:bookmarkStart w:id="10" w:name="_Toc310770511"/>
      <w:bookmarkStart w:id="11" w:name="_Toc310770285"/>
      <w:bookmarkStart w:id="12" w:name="_Toc310770512"/>
      <w:bookmarkStart w:id="13" w:name="_Toc310770287"/>
      <w:bookmarkStart w:id="14" w:name="_Toc310773100"/>
      <w:bookmarkStart w:id="15" w:name="_Toc3107730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14:paraId="44E783B1" w14:textId="77777777" w:rsidR="008B52AC" w:rsidRDefault="00A803D6">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14:paraId="3CACD992" w14:textId="77777777" w:rsidR="008B52AC" w:rsidRDefault="008B52AC">
      <w:pPr>
        <w:tabs>
          <w:tab w:val="left" w:pos="7920"/>
          <w:tab w:val="left" w:pos="8100"/>
        </w:tabs>
        <w:rPr>
          <w:b/>
          <w:bCs/>
          <w:sz w:val="22"/>
          <w:szCs w:val="22"/>
        </w:rPr>
      </w:pPr>
    </w:p>
    <w:p w14:paraId="11D35EC4" w14:textId="77777777" w:rsidR="008B52AC" w:rsidRDefault="008B52AC">
      <w:pPr>
        <w:jc w:val="center"/>
        <w:rPr>
          <w:rFonts w:eastAsia="黑体"/>
          <w:b/>
          <w:bCs/>
          <w:sz w:val="36"/>
          <w:szCs w:val="20"/>
        </w:rPr>
      </w:pPr>
    </w:p>
    <w:p w14:paraId="2DFE0440" w14:textId="77777777" w:rsidR="008B52AC" w:rsidRDefault="00A803D6">
      <w:pPr>
        <w:jc w:val="center"/>
        <w:rPr>
          <w:rFonts w:eastAsia="黑体"/>
          <w:b/>
          <w:bCs/>
          <w:sz w:val="36"/>
          <w:szCs w:val="20"/>
        </w:rPr>
      </w:pPr>
      <w:r>
        <w:rPr>
          <w:rFonts w:eastAsia="黑体"/>
          <w:b/>
          <w:bCs/>
          <w:sz w:val="36"/>
          <w:szCs w:val="20"/>
        </w:rPr>
        <w:t>理财产品销售协议书</w:t>
      </w:r>
    </w:p>
    <w:p w14:paraId="05622BD3" w14:textId="77777777" w:rsidR="008B52AC" w:rsidRDefault="008B52AC">
      <w:pPr>
        <w:ind w:firstLineChars="200" w:firstLine="400"/>
        <w:rPr>
          <w:rFonts w:eastAsia="方正细黑一简体"/>
          <w:sz w:val="20"/>
          <w:szCs w:val="20"/>
        </w:rPr>
      </w:pPr>
    </w:p>
    <w:p w14:paraId="17B8BC81" w14:textId="77777777" w:rsidR="008B52AC" w:rsidRDefault="00A803D6">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8B52AC" w:rsidRDefault="00A803D6">
      <w:pPr>
        <w:numPr>
          <w:ilvl w:val="0"/>
          <w:numId w:val="5"/>
        </w:numPr>
        <w:ind w:firstLineChars="200" w:firstLine="442"/>
        <w:rPr>
          <w:b/>
          <w:bCs/>
          <w:spacing w:val="10"/>
          <w:sz w:val="20"/>
          <w:szCs w:val="20"/>
        </w:rPr>
      </w:pPr>
      <w:r>
        <w:rPr>
          <w:b/>
          <w:bCs/>
          <w:spacing w:val="10"/>
          <w:sz w:val="20"/>
          <w:szCs w:val="20"/>
        </w:rPr>
        <w:t>名词释义</w:t>
      </w:r>
    </w:p>
    <w:p w14:paraId="0E915CB9" w14:textId="77777777" w:rsidR="008B52AC" w:rsidRDefault="00A803D6">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8B52AC" w:rsidRDefault="00A803D6">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8B52AC" w:rsidRDefault="00A803D6">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8B52AC" w:rsidRDefault="00A803D6">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8B52AC" w:rsidRDefault="00A803D6">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8B52AC" w:rsidRDefault="00A803D6">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8B52AC" w:rsidRDefault="00A803D6">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8B52AC" w:rsidRDefault="00A803D6">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8B52AC" w:rsidRDefault="00A803D6">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8B52AC" w:rsidRDefault="00A803D6">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8B52AC" w:rsidRDefault="00A803D6">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8B52AC" w:rsidRDefault="00A803D6">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8B52AC" w:rsidRDefault="00A803D6">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8B52AC" w:rsidRDefault="00A803D6">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8B52AC" w:rsidRDefault="00A803D6">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8B52AC" w:rsidRDefault="00A803D6">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8B52AC" w:rsidRDefault="00A803D6">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8B52AC" w:rsidRDefault="00A803D6">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8B52AC" w:rsidRDefault="00A803D6">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14:paraId="6C82D828" w14:textId="77777777" w:rsidR="008B52AC" w:rsidRDefault="00A803D6">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8B52AC" w:rsidRDefault="00A803D6">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8B52AC" w:rsidRDefault="00A803D6">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8B52AC" w:rsidRDefault="00A803D6">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8B52AC" w:rsidRDefault="00A803D6">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14:paraId="15C33AF0" w14:textId="77777777" w:rsidR="008B52AC" w:rsidRDefault="00A803D6">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8B52AC" w:rsidRDefault="00A803D6">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8B52AC" w:rsidRDefault="00A803D6">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14:paraId="4AB47B39" w14:textId="77777777" w:rsidR="008B52AC" w:rsidRDefault="00A803D6">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8B52AC" w:rsidRDefault="00A803D6">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8B52AC" w:rsidRDefault="00A803D6">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8B52AC" w:rsidRDefault="00A803D6">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14:paraId="44CB6098" w14:textId="77777777" w:rsidR="008B52AC" w:rsidRDefault="00A803D6">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8B52AC" w:rsidRDefault="00A803D6">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8B52AC" w:rsidRDefault="00A803D6">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8B52AC" w:rsidRDefault="00A803D6">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8B52AC" w:rsidRDefault="00A803D6">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14:paraId="301FD0E8" w14:textId="77777777" w:rsidR="008B52AC" w:rsidRDefault="00A803D6">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8B52AC" w:rsidRDefault="00A803D6">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8B52AC" w:rsidRDefault="00A803D6">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14:paraId="3C019D95" w14:textId="77777777" w:rsidR="008B52AC" w:rsidRDefault="00A803D6">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8B52AC" w:rsidRDefault="00A803D6">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8B52AC" w:rsidRDefault="00A803D6">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14:paraId="36E9FCFB" w14:textId="77777777" w:rsidR="008B52AC" w:rsidRDefault="00A803D6">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8B52AC" w:rsidRDefault="00A803D6">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8B52AC" w:rsidRDefault="00A803D6">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8B52AC" w:rsidRDefault="00A803D6">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3542CA90" w14:textId="77777777" w:rsidR="008B52AC" w:rsidRDefault="00A803D6">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8B52AC" w:rsidRDefault="00A803D6">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14:paraId="23ADC307" w14:textId="77777777" w:rsidR="008B52AC" w:rsidRDefault="00A803D6">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8B52AC" w:rsidRDefault="00A803D6">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8B52AC" w:rsidRDefault="00A803D6">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8B52AC" w:rsidRDefault="00A803D6">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8B52AC" w:rsidRDefault="00A803D6">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8B52AC" w:rsidRDefault="00A803D6">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8B52AC" w:rsidRDefault="00A803D6">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8B52AC" w:rsidRDefault="00A803D6">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8B52AC" w:rsidRDefault="00A803D6">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8B52AC" w:rsidRDefault="00A803D6">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14:paraId="229BB07B" w14:textId="77777777" w:rsidR="008B52AC" w:rsidRDefault="00A803D6">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8B52AC" w:rsidRDefault="00A803D6">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8B52AC" w:rsidRDefault="00A803D6">
      <w:pPr>
        <w:pStyle w:val="10"/>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8B52AC" w:rsidRDefault="00A803D6">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8B52AC" w:rsidRDefault="00A803D6">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8B52AC" w:rsidRDefault="00A803D6">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8B52AC" w:rsidRDefault="00A803D6">
      <w:pPr>
        <w:pStyle w:val="10"/>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8B52AC" w:rsidRDefault="00A803D6">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8B52AC" w:rsidRDefault="00A803D6">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8B52AC" w:rsidRDefault="00A803D6">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8B52AC" w:rsidRDefault="00A803D6">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8B52AC" w:rsidRDefault="00A803D6">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8B52AC" w:rsidRDefault="00A803D6">
      <w:pPr>
        <w:pStyle w:val="10"/>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8B52AC" w:rsidRDefault="00A803D6">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8B52AC" w:rsidRDefault="00A803D6">
      <w:pPr>
        <w:pStyle w:val="10"/>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8B52AC" w:rsidRDefault="00A803D6">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8B52AC" w:rsidRDefault="00A803D6">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8B52AC" w:rsidRDefault="00A803D6">
      <w:pPr>
        <w:pStyle w:val="10"/>
        <w:numPr>
          <w:ilvl w:val="0"/>
          <w:numId w:val="12"/>
        </w:numPr>
        <w:ind w:left="780"/>
        <w:rPr>
          <w:bCs/>
          <w:spacing w:val="10"/>
          <w:sz w:val="20"/>
          <w:szCs w:val="20"/>
        </w:rPr>
      </w:pPr>
      <w:r>
        <w:rPr>
          <w:bCs/>
          <w:spacing w:val="10"/>
          <w:sz w:val="20"/>
          <w:szCs w:val="20"/>
        </w:rPr>
        <w:t>其他管理人认为需要延期的情形；</w:t>
      </w:r>
    </w:p>
    <w:p w14:paraId="2C443B40" w14:textId="77777777" w:rsidR="008B52AC" w:rsidRDefault="00A803D6">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8B52AC" w:rsidRDefault="00A803D6">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8B52AC" w:rsidRDefault="00A803D6">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8B52AC" w:rsidRDefault="00A803D6">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8B52AC" w:rsidRDefault="00A803D6">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8B52AC" w:rsidRDefault="00A803D6">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8B52AC" w:rsidRDefault="00A803D6">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8B52AC" w:rsidRDefault="00A803D6">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8B52AC" w:rsidRDefault="00A803D6">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8B52AC" w:rsidRDefault="00A803D6">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73D2A1C4" w14:textId="77777777" w:rsidR="008B52AC" w:rsidRDefault="00A803D6">
      <w:pPr>
        <w:numPr>
          <w:ilvl w:val="0"/>
          <w:numId w:val="13"/>
        </w:numPr>
        <w:ind w:firstLineChars="200" w:firstLine="440"/>
        <w:rPr>
          <w:bCs/>
          <w:spacing w:val="10"/>
          <w:sz w:val="20"/>
          <w:szCs w:val="20"/>
        </w:rPr>
      </w:pPr>
      <w:r>
        <w:rPr>
          <w:bCs/>
          <w:spacing w:val="10"/>
          <w:sz w:val="20"/>
          <w:szCs w:val="20"/>
        </w:rPr>
        <w:t>免责条款</w:t>
      </w:r>
    </w:p>
    <w:p w14:paraId="10A9AC06" w14:textId="77777777" w:rsidR="008B52AC" w:rsidRDefault="00A803D6">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8B52AC" w:rsidRDefault="00A803D6">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8B52AC" w:rsidRDefault="00A803D6">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8B52AC" w:rsidRDefault="00A803D6">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8B52AC" w:rsidRDefault="00A803D6">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8B52AC" w:rsidRDefault="00A803D6">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14:paraId="0C6516EB" w14:textId="77777777" w:rsidR="008B52AC" w:rsidRDefault="00A803D6">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8B52AC" w:rsidRDefault="00A803D6">
      <w:pPr>
        <w:numPr>
          <w:ilvl w:val="0"/>
          <w:numId w:val="13"/>
        </w:numPr>
        <w:ind w:firstLineChars="200" w:firstLine="440"/>
        <w:rPr>
          <w:spacing w:val="10"/>
          <w:sz w:val="20"/>
          <w:szCs w:val="20"/>
        </w:rPr>
      </w:pPr>
      <w:r>
        <w:rPr>
          <w:bCs/>
          <w:spacing w:val="10"/>
          <w:sz w:val="20"/>
          <w:szCs w:val="20"/>
        </w:rPr>
        <w:t>抵销</w:t>
      </w:r>
    </w:p>
    <w:p w14:paraId="7869A68D" w14:textId="77777777" w:rsidR="008B52AC" w:rsidRDefault="00A803D6">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8B52AC" w:rsidRDefault="00A803D6">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8B52AC" w:rsidRDefault="00A803D6">
      <w:pPr>
        <w:numPr>
          <w:ilvl w:val="0"/>
          <w:numId w:val="13"/>
        </w:numPr>
        <w:ind w:firstLineChars="200" w:firstLine="440"/>
        <w:rPr>
          <w:spacing w:val="10"/>
          <w:sz w:val="20"/>
          <w:szCs w:val="20"/>
        </w:rPr>
      </w:pPr>
      <w:r>
        <w:rPr>
          <w:bCs/>
          <w:spacing w:val="10"/>
          <w:sz w:val="20"/>
          <w:szCs w:val="20"/>
        </w:rPr>
        <w:t>弃权</w:t>
      </w:r>
    </w:p>
    <w:p w14:paraId="4FD785F6" w14:textId="77777777" w:rsidR="008B52AC" w:rsidRDefault="00A803D6">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8B52AC" w:rsidRDefault="00A803D6">
      <w:pPr>
        <w:numPr>
          <w:ilvl w:val="0"/>
          <w:numId w:val="13"/>
        </w:numPr>
        <w:ind w:firstLineChars="200" w:firstLine="440"/>
        <w:rPr>
          <w:spacing w:val="10"/>
          <w:sz w:val="20"/>
          <w:szCs w:val="20"/>
        </w:rPr>
      </w:pPr>
      <w:r>
        <w:rPr>
          <w:spacing w:val="10"/>
          <w:sz w:val="20"/>
          <w:szCs w:val="20"/>
        </w:rPr>
        <w:t>可分割性</w:t>
      </w:r>
    </w:p>
    <w:p w14:paraId="37544154" w14:textId="77777777" w:rsidR="008B52AC" w:rsidRDefault="00A803D6">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8B52AC" w:rsidRDefault="00A803D6">
      <w:pPr>
        <w:numPr>
          <w:ilvl w:val="0"/>
          <w:numId w:val="13"/>
        </w:numPr>
        <w:ind w:firstLineChars="200" w:firstLine="440"/>
        <w:rPr>
          <w:spacing w:val="10"/>
          <w:sz w:val="20"/>
          <w:szCs w:val="20"/>
        </w:rPr>
      </w:pPr>
      <w:r>
        <w:rPr>
          <w:spacing w:val="10"/>
          <w:sz w:val="20"/>
          <w:szCs w:val="20"/>
        </w:rPr>
        <w:t>税收条款</w:t>
      </w:r>
    </w:p>
    <w:p w14:paraId="6BB9D582" w14:textId="77777777" w:rsidR="008B52AC" w:rsidRDefault="00A803D6">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8B52AC" w:rsidRDefault="00A803D6">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8B52AC" w:rsidRDefault="00A803D6">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14:paraId="63C2549E" w14:textId="77777777" w:rsidR="008B52AC" w:rsidRDefault="00A803D6">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8B52AC" w:rsidRDefault="00A803D6">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8B52AC" w:rsidRDefault="00A803D6">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8B52AC" w:rsidRDefault="00A803D6">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8B52AC" w:rsidRDefault="00A803D6">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8B52AC" w:rsidRDefault="00A803D6">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8B52AC" w:rsidRDefault="00A803D6">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7E9C90F0" w14:textId="77777777" w:rsidR="008B52AC" w:rsidRDefault="00A803D6">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8B52AC" w:rsidRDefault="00A803D6">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14:paraId="2526158A" w14:textId="77777777" w:rsidR="008B52AC" w:rsidRDefault="008B52AC">
      <w:pPr>
        <w:ind w:firstLineChars="200" w:firstLine="440"/>
        <w:rPr>
          <w:spacing w:val="10"/>
          <w:sz w:val="20"/>
          <w:szCs w:val="20"/>
        </w:rPr>
      </w:pPr>
    </w:p>
    <w:p w14:paraId="3AC3F316" w14:textId="77777777" w:rsidR="008B52AC" w:rsidRDefault="008B52AC">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8B52AC" w14:paraId="69521ABB" w14:textId="77777777">
        <w:tc>
          <w:tcPr>
            <w:tcW w:w="5341" w:type="dxa"/>
          </w:tcPr>
          <w:p w14:paraId="7105BFCF" w14:textId="77777777" w:rsidR="008B52AC" w:rsidRDefault="00A803D6">
            <w:pPr>
              <w:rPr>
                <w:spacing w:val="10"/>
                <w:sz w:val="20"/>
                <w:szCs w:val="20"/>
              </w:rPr>
            </w:pPr>
            <w:r>
              <w:rPr>
                <w:spacing w:val="10"/>
                <w:sz w:val="20"/>
                <w:szCs w:val="20"/>
              </w:rPr>
              <w:t>个人投资者（如适用）：</w:t>
            </w:r>
          </w:p>
        </w:tc>
        <w:tc>
          <w:tcPr>
            <w:tcW w:w="5341" w:type="dxa"/>
          </w:tcPr>
          <w:p w14:paraId="5514A68D" w14:textId="77777777" w:rsidR="008B52AC" w:rsidRDefault="00A803D6">
            <w:pPr>
              <w:rPr>
                <w:spacing w:val="10"/>
                <w:sz w:val="20"/>
                <w:szCs w:val="20"/>
              </w:rPr>
            </w:pPr>
            <w:r>
              <w:rPr>
                <w:spacing w:val="10"/>
                <w:sz w:val="20"/>
                <w:szCs w:val="20"/>
              </w:rPr>
              <w:t>机构投资者（如适用）：</w:t>
            </w:r>
          </w:p>
        </w:tc>
      </w:tr>
      <w:tr w:rsidR="008B52AC" w14:paraId="23FE41B2" w14:textId="77777777">
        <w:tc>
          <w:tcPr>
            <w:tcW w:w="5341" w:type="dxa"/>
          </w:tcPr>
          <w:p w14:paraId="6BB2D851" w14:textId="77777777" w:rsidR="008B52AC" w:rsidRDefault="008B52AC">
            <w:pPr>
              <w:ind w:firstLineChars="200" w:firstLine="440"/>
              <w:rPr>
                <w:spacing w:val="10"/>
                <w:sz w:val="20"/>
                <w:szCs w:val="20"/>
              </w:rPr>
            </w:pPr>
          </w:p>
          <w:p w14:paraId="6FDB91BE" w14:textId="77777777" w:rsidR="008B52AC" w:rsidRDefault="00A803D6">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8B52AC" w:rsidRDefault="008B52AC">
            <w:pPr>
              <w:ind w:firstLineChars="400" w:firstLine="880"/>
              <w:rPr>
                <w:spacing w:val="10"/>
                <w:sz w:val="20"/>
                <w:szCs w:val="20"/>
              </w:rPr>
            </w:pPr>
          </w:p>
          <w:p w14:paraId="34F5F093" w14:textId="77777777" w:rsidR="008B52AC" w:rsidRDefault="008B52AC">
            <w:pPr>
              <w:ind w:firstLineChars="500" w:firstLine="1100"/>
              <w:rPr>
                <w:spacing w:val="10"/>
                <w:sz w:val="20"/>
                <w:szCs w:val="20"/>
              </w:rPr>
            </w:pPr>
          </w:p>
          <w:p w14:paraId="1A87C367" w14:textId="77777777" w:rsidR="008B52AC" w:rsidRDefault="00A803D6">
            <w:pPr>
              <w:ind w:firstLineChars="500" w:firstLine="1100"/>
              <w:rPr>
                <w:spacing w:val="10"/>
                <w:sz w:val="20"/>
                <w:szCs w:val="20"/>
              </w:rPr>
            </w:pPr>
            <w:r>
              <w:rPr>
                <w:spacing w:val="10"/>
                <w:sz w:val="20"/>
                <w:szCs w:val="20"/>
              </w:rPr>
              <w:t>年月日</w:t>
            </w:r>
          </w:p>
        </w:tc>
        <w:tc>
          <w:tcPr>
            <w:tcW w:w="5341" w:type="dxa"/>
          </w:tcPr>
          <w:p w14:paraId="57D2874F" w14:textId="77777777" w:rsidR="008B52AC" w:rsidRDefault="008B52AC">
            <w:pPr>
              <w:ind w:firstLineChars="200" w:firstLine="440"/>
              <w:rPr>
                <w:spacing w:val="10"/>
                <w:sz w:val="20"/>
                <w:szCs w:val="20"/>
              </w:rPr>
            </w:pPr>
          </w:p>
          <w:p w14:paraId="33C8CE12" w14:textId="77777777" w:rsidR="008B52AC" w:rsidRDefault="00A803D6">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8B52AC" w:rsidRDefault="008B52AC">
            <w:pPr>
              <w:rPr>
                <w:spacing w:val="10"/>
                <w:sz w:val="20"/>
                <w:szCs w:val="20"/>
              </w:rPr>
            </w:pPr>
          </w:p>
          <w:p w14:paraId="56A60270" w14:textId="77777777" w:rsidR="008B52AC" w:rsidRDefault="008B52AC">
            <w:pPr>
              <w:rPr>
                <w:spacing w:val="10"/>
                <w:sz w:val="20"/>
                <w:szCs w:val="20"/>
              </w:rPr>
            </w:pPr>
          </w:p>
          <w:p w14:paraId="7C6B40CF" w14:textId="77777777" w:rsidR="008B52AC" w:rsidRDefault="00A803D6">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8B52AC" w:rsidRDefault="008B52AC">
            <w:pPr>
              <w:ind w:firstLineChars="400" w:firstLine="880"/>
              <w:rPr>
                <w:spacing w:val="10"/>
                <w:sz w:val="20"/>
                <w:szCs w:val="20"/>
              </w:rPr>
            </w:pPr>
          </w:p>
          <w:p w14:paraId="0182800D" w14:textId="77777777" w:rsidR="008B52AC" w:rsidRDefault="00A803D6">
            <w:pPr>
              <w:ind w:firstLineChars="400" w:firstLine="880"/>
              <w:rPr>
                <w:spacing w:val="10"/>
                <w:sz w:val="20"/>
                <w:szCs w:val="20"/>
              </w:rPr>
            </w:pPr>
            <w:r>
              <w:rPr>
                <w:spacing w:val="10"/>
                <w:sz w:val="20"/>
                <w:szCs w:val="20"/>
              </w:rPr>
              <w:t>年月日</w:t>
            </w:r>
          </w:p>
        </w:tc>
      </w:tr>
      <w:bookmarkEnd w:id="31"/>
    </w:tbl>
    <w:p w14:paraId="0A7C06FF" w14:textId="77777777" w:rsidR="008B52AC" w:rsidRDefault="008B52AC">
      <w:pPr>
        <w:rPr>
          <w:sz w:val="22"/>
          <w:szCs w:val="22"/>
        </w:rPr>
      </w:pPr>
    </w:p>
    <w:p w14:paraId="0A435A3F" w14:textId="77777777" w:rsidR="008B52AC" w:rsidRDefault="008B52AC">
      <w:pPr>
        <w:pStyle w:val="a3"/>
        <w:ind w:firstLine="440"/>
        <w:rPr>
          <w:sz w:val="22"/>
          <w:szCs w:val="22"/>
        </w:rPr>
      </w:pPr>
    </w:p>
    <w:p w14:paraId="5FAA3761" w14:textId="77777777" w:rsidR="008B52AC" w:rsidRDefault="008B52AC">
      <w:pPr>
        <w:pStyle w:val="a3"/>
        <w:ind w:firstLine="440"/>
        <w:rPr>
          <w:sz w:val="22"/>
          <w:szCs w:val="22"/>
        </w:rPr>
      </w:pPr>
    </w:p>
    <w:p w14:paraId="61EE5DD7" w14:textId="77777777" w:rsidR="008B52AC" w:rsidRDefault="008B52AC">
      <w:pPr>
        <w:pStyle w:val="a3"/>
        <w:ind w:firstLine="440"/>
        <w:rPr>
          <w:sz w:val="22"/>
          <w:szCs w:val="22"/>
        </w:rPr>
      </w:pPr>
    </w:p>
    <w:p w14:paraId="7B79A406" w14:textId="77777777" w:rsidR="008B52AC" w:rsidRDefault="008B52AC">
      <w:pPr>
        <w:pStyle w:val="a3"/>
        <w:ind w:firstLine="440"/>
        <w:rPr>
          <w:sz w:val="22"/>
          <w:szCs w:val="22"/>
        </w:rPr>
      </w:pPr>
    </w:p>
    <w:p w14:paraId="02DB5DD2" w14:textId="77777777" w:rsidR="008B52AC" w:rsidRDefault="008B52AC">
      <w:pPr>
        <w:pStyle w:val="a3"/>
        <w:ind w:firstLine="440"/>
        <w:rPr>
          <w:sz w:val="22"/>
          <w:szCs w:val="22"/>
        </w:rPr>
      </w:pPr>
    </w:p>
    <w:p w14:paraId="4904B0DE" w14:textId="77777777" w:rsidR="008B52AC" w:rsidRDefault="008B52AC">
      <w:pPr>
        <w:pStyle w:val="a3"/>
        <w:ind w:firstLine="440"/>
        <w:rPr>
          <w:sz w:val="22"/>
          <w:szCs w:val="22"/>
        </w:rPr>
      </w:pPr>
    </w:p>
    <w:p w14:paraId="04B05EA5" w14:textId="77777777" w:rsidR="008B52AC" w:rsidRDefault="008B52AC">
      <w:pPr>
        <w:pStyle w:val="a3"/>
        <w:ind w:firstLine="440"/>
        <w:rPr>
          <w:sz w:val="22"/>
          <w:szCs w:val="22"/>
        </w:rPr>
      </w:pPr>
    </w:p>
    <w:p w14:paraId="3BD64712" w14:textId="77777777" w:rsidR="008B52AC" w:rsidRDefault="008B52AC">
      <w:pPr>
        <w:pStyle w:val="a3"/>
        <w:ind w:firstLine="440"/>
        <w:rPr>
          <w:sz w:val="22"/>
          <w:szCs w:val="22"/>
        </w:rPr>
      </w:pPr>
    </w:p>
    <w:p w14:paraId="73E262D2" w14:textId="77777777" w:rsidR="008B52AC" w:rsidRDefault="008B52AC">
      <w:pPr>
        <w:pStyle w:val="a3"/>
        <w:ind w:firstLine="440"/>
        <w:rPr>
          <w:sz w:val="22"/>
          <w:szCs w:val="22"/>
        </w:rPr>
      </w:pPr>
    </w:p>
    <w:p w14:paraId="43516C2E" w14:textId="77777777" w:rsidR="008B52AC" w:rsidRDefault="008B52AC">
      <w:pPr>
        <w:pStyle w:val="a3"/>
        <w:ind w:firstLine="440"/>
        <w:rPr>
          <w:sz w:val="22"/>
          <w:szCs w:val="22"/>
        </w:rPr>
      </w:pPr>
    </w:p>
    <w:p w14:paraId="5C614539" w14:textId="77777777" w:rsidR="008B52AC" w:rsidRDefault="008B52AC">
      <w:pPr>
        <w:pStyle w:val="a3"/>
        <w:ind w:firstLine="440"/>
        <w:rPr>
          <w:sz w:val="22"/>
          <w:szCs w:val="22"/>
        </w:rPr>
      </w:pPr>
    </w:p>
    <w:p w14:paraId="6EB6291D" w14:textId="77777777" w:rsidR="008B52AC" w:rsidRDefault="008B52AC">
      <w:pPr>
        <w:pStyle w:val="a3"/>
        <w:ind w:firstLine="440"/>
        <w:rPr>
          <w:sz w:val="22"/>
          <w:szCs w:val="22"/>
        </w:rPr>
      </w:pPr>
    </w:p>
    <w:p w14:paraId="47D30777" w14:textId="77777777" w:rsidR="008B52AC" w:rsidRDefault="008B52AC">
      <w:pPr>
        <w:pStyle w:val="a3"/>
        <w:ind w:firstLine="440"/>
        <w:rPr>
          <w:sz w:val="22"/>
          <w:szCs w:val="22"/>
        </w:rPr>
      </w:pPr>
    </w:p>
    <w:p w14:paraId="59149B4E" w14:textId="77777777" w:rsidR="008B52AC" w:rsidRDefault="008B52AC">
      <w:pPr>
        <w:pStyle w:val="a3"/>
        <w:ind w:firstLine="440"/>
        <w:rPr>
          <w:sz w:val="22"/>
          <w:szCs w:val="22"/>
        </w:rPr>
      </w:pPr>
    </w:p>
    <w:p w14:paraId="751BBA40" w14:textId="77777777" w:rsidR="008B52AC" w:rsidRDefault="008B52AC">
      <w:pPr>
        <w:pStyle w:val="a3"/>
        <w:ind w:firstLine="440"/>
        <w:rPr>
          <w:sz w:val="22"/>
          <w:szCs w:val="22"/>
        </w:rPr>
      </w:pPr>
    </w:p>
    <w:p w14:paraId="6BD24BE0" w14:textId="77777777" w:rsidR="008B52AC" w:rsidRDefault="008B52AC">
      <w:pPr>
        <w:pStyle w:val="a3"/>
        <w:ind w:firstLine="440"/>
        <w:rPr>
          <w:sz w:val="22"/>
          <w:szCs w:val="22"/>
        </w:rPr>
      </w:pPr>
    </w:p>
    <w:p w14:paraId="78112E53" w14:textId="77777777" w:rsidR="008B52AC" w:rsidRDefault="008B52AC">
      <w:pPr>
        <w:pStyle w:val="a3"/>
        <w:ind w:firstLine="440"/>
        <w:rPr>
          <w:sz w:val="22"/>
          <w:szCs w:val="22"/>
        </w:rPr>
      </w:pPr>
    </w:p>
    <w:p w14:paraId="1E33C9E6" w14:textId="77777777" w:rsidR="008B52AC" w:rsidRDefault="00A803D6">
      <w:pPr>
        <w:jc w:val="center"/>
        <w:rPr>
          <w:rFonts w:ascii="黑体" w:eastAsia="黑体" w:hAnsi="宋体" w:hint="eastAsia"/>
          <w:b/>
          <w:bCs/>
          <w:sz w:val="24"/>
          <w:szCs w:val="24"/>
        </w:rPr>
      </w:pPr>
      <w:r>
        <w:rPr>
          <w:rFonts w:ascii="黑体" w:eastAsia="黑体" w:hAnsi="宋体" w:hint="eastAsia"/>
          <w:b/>
          <w:bCs/>
          <w:sz w:val="24"/>
          <w:szCs w:val="24"/>
        </w:rPr>
        <w:t>投资者权益须知</w:t>
      </w:r>
    </w:p>
    <w:p w14:paraId="298725BD" w14:textId="77777777" w:rsidR="008B52AC" w:rsidRDefault="008B52AC">
      <w:pPr>
        <w:ind w:firstLineChars="200" w:firstLine="482"/>
        <w:jc w:val="center"/>
        <w:rPr>
          <w:rFonts w:ascii="宋体" w:hAnsi="宋体" w:hint="eastAsia"/>
          <w:b/>
          <w:i/>
          <w:sz w:val="24"/>
          <w:szCs w:val="24"/>
          <w:u w:val="single"/>
        </w:rPr>
      </w:pPr>
    </w:p>
    <w:p w14:paraId="64D197E2" w14:textId="77777777" w:rsidR="008B52AC" w:rsidRDefault="00A803D6">
      <w:pPr>
        <w:ind w:firstLineChars="200" w:firstLine="482"/>
        <w:jc w:val="center"/>
        <w:rPr>
          <w:rFonts w:ascii="宋体" w:hAnsi="宋体" w:hint="eastAsia"/>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8B52AC" w:rsidRDefault="00A803D6">
      <w:pPr>
        <w:pStyle w:val="a6"/>
        <w:spacing w:before="0" w:after="0" w:line="240" w:lineRule="auto"/>
        <w:ind w:firstLine="0"/>
        <w:rPr>
          <w:spacing w:val="10"/>
        </w:rPr>
      </w:pPr>
      <w:r>
        <w:rPr>
          <w:rFonts w:hint="eastAsia"/>
          <w:spacing w:val="10"/>
        </w:rPr>
        <w:t>尊敬的投资者：</w:t>
      </w:r>
    </w:p>
    <w:p w14:paraId="67CF2873" w14:textId="77777777" w:rsidR="008B52AC" w:rsidRDefault="00A803D6">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8B52AC" w:rsidRDefault="00A803D6">
      <w:pPr>
        <w:pStyle w:val="a6"/>
        <w:spacing w:before="0" w:after="0" w:line="240" w:lineRule="auto"/>
        <w:ind w:firstLineChars="200" w:firstLine="520"/>
        <w:rPr>
          <w:spacing w:val="10"/>
        </w:rPr>
      </w:pPr>
      <w:r>
        <w:rPr>
          <w:rFonts w:hint="eastAsia"/>
          <w:spacing w:val="10"/>
        </w:rPr>
        <w:t>本理财产品指由南银理财作为管理人发行，并由</w:t>
      </w:r>
      <w:permStart w:id="159409949" w:edGrp="everyone"/>
      <w:r>
        <w:rPr>
          <w:rFonts w:hint="eastAsia"/>
          <w:spacing w:val="10"/>
        </w:rPr>
        <w:t xml:space="preserve"> </w:t>
      </w:r>
      <w:r>
        <w:rPr>
          <w:rFonts w:hint="eastAsia"/>
          <w:spacing w:val="10"/>
        </w:rPr>
        <w:t>石嘴山银行股份有限公司</w:t>
      </w:r>
      <w:r>
        <w:rPr>
          <w:rFonts w:hint="eastAsia"/>
          <w:spacing w:val="10"/>
        </w:rPr>
        <w:t xml:space="preserve"> </w:t>
      </w:r>
      <w:permEnd w:id="159409949"/>
      <w:r>
        <w:rPr>
          <w:rFonts w:hint="eastAsia"/>
          <w:spacing w:val="10"/>
        </w:rPr>
        <w:t>（以下简称“销售机构”）销售的理财产品。</w:t>
      </w:r>
    </w:p>
    <w:p w14:paraId="5083A98A" w14:textId="77777777" w:rsidR="008B52AC" w:rsidRDefault="00A803D6">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8B52AC" w:rsidRDefault="00A803D6">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（一）首次在销售机构购买理财产品的投资者应按销售机构的要求明确授权指定账户，用于本理财产品的理财资金划转及理财收益、到期清算分配资金的分配，提供并确认正确的联系方式。</w:t>
      </w:r>
    </w:p>
    <w:p w14:paraId="424C423D" w14:textId="77777777" w:rsidR="008B52AC" w:rsidRDefault="00A803D6">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8B52AC" w:rsidRDefault="00A803D6">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8B52AC" w:rsidRDefault="00A803D6">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8B52AC" w:rsidRDefault="00A803D6">
      <w:pPr>
        <w:pStyle w:val="a6"/>
        <w:spacing w:before="0" w:after="0" w:line="240" w:lineRule="auto"/>
        <w:ind w:firstLine="480"/>
        <w:rPr>
          <w:bCs/>
          <w:spacing w:val="10"/>
        </w:rPr>
      </w:pPr>
      <w:permStart w:id="1515728203" w:edGrp="everyone"/>
      <w:r>
        <w:rPr>
          <w:rFonts w:hint="eastAsia"/>
          <w:bCs/>
          <w:spacing w:val="10"/>
        </w:rPr>
        <w:t>通过代销机构购买理财产品的具体流程说明：</w:t>
      </w:r>
    </w:p>
    <w:p w14:paraId="5CC6DA10" w14:textId="77777777" w:rsidR="008B52AC" w:rsidRDefault="00A803D6">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8B52AC" w:rsidRDefault="00A803D6">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8B52AC" w:rsidRDefault="00A803D6">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8B52AC" w:rsidRDefault="00A803D6">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8B52AC" w:rsidRDefault="00A803D6">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投资冷静期（私募产品适用）内，可以撤销理财产品相应的认</w:t>
      </w:r>
      <w:r>
        <w:rPr>
          <w:bCs/>
          <w:spacing w:val="10"/>
        </w:rPr>
        <w:t>/</w:t>
      </w:r>
      <w:r>
        <w:rPr>
          <w:rFonts w:hint="eastAsia"/>
          <w:bCs/>
          <w:spacing w:val="10"/>
        </w:rPr>
        <w:t>申购申请。</w:t>
      </w:r>
    </w:p>
    <w:p w14:paraId="052088F1" w14:textId="77777777" w:rsidR="008B52AC" w:rsidRDefault="00A803D6">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8B52AC" w:rsidRDefault="00A803D6">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8B52AC" w:rsidRDefault="00A803D6">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8B52AC" w:rsidRDefault="00A803D6">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1515728203"/>
    <w:p w14:paraId="2191DCF7" w14:textId="77777777" w:rsidR="008B52AC" w:rsidRDefault="00A803D6">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8B52AC" w:rsidRDefault="00A803D6">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8B52AC" w:rsidRDefault="00A803D6">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个人投资者首次通过销售机构购买理财产品时应根据销售机构的要求进行风险承受能力评估。</w:t>
      </w:r>
    </w:p>
    <w:p w14:paraId="2C09CDEC" w14:textId="77777777" w:rsidR="008B52AC" w:rsidRDefault="00A803D6">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8B52AC" w:rsidRDefault="00A803D6">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8B52AC" w:rsidRDefault="00A803D6">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8B52AC" w:rsidRDefault="00A803D6">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8B52AC" w:rsidRDefault="00A803D6">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8B52AC" w:rsidRDefault="00A803D6">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8B52AC" w:rsidRDefault="00A803D6">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8B52AC" w:rsidRDefault="00A803D6">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8B52AC" w:rsidRDefault="00A803D6">
      <w:pPr>
        <w:pStyle w:val="a6"/>
        <w:spacing w:before="0" w:after="0" w:line="240" w:lineRule="auto"/>
        <w:ind w:firstLineChars="200" w:firstLine="480"/>
        <w:rPr>
          <w:spacing w:val="10"/>
        </w:rPr>
      </w:pPr>
      <w:permStart w:id="832643278"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8B52AC" w:rsidRDefault="00A803D6">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8B52AC" w:rsidRDefault="00A803D6">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8B52AC" w:rsidRDefault="00A803D6">
      <w:pPr>
        <w:pStyle w:val="a6"/>
        <w:spacing w:before="0" w:after="0" w:line="240" w:lineRule="auto"/>
        <w:ind w:firstLineChars="200" w:firstLine="480"/>
        <w:rPr>
          <w:spacing w:val="10"/>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rPr>
        <w:t>。</w:t>
      </w:r>
    </w:p>
    <w:p w14:paraId="713E0E1F" w14:textId="77777777" w:rsidR="008B52AC" w:rsidRDefault="00A803D6">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832643278"/>
    <w:p w14:paraId="0B96CE1B" w14:textId="77777777" w:rsidR="008B52AC" w:rsidRDefault="00A803D6">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8B52AC" w:rsidRDefault="00A803D6">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8B52AC" w:rsidRDefault="00A803D6">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8B52AC" w:rsidRDefault="00A803D6">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8B52AC" w:rsidRDefault="00A803D6">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8B52AC" w:rsidRDefault="00A803D6">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8B52AC" w:rsidRDefault="00A803D6">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8B52AC" w:rsidRDefault="00A803D6">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8B52AC" w:rsidRDefault="00A803D6">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8B52AC" w:rsidRDefault="00A803D6">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8B52AC" w:rsidRDefault="00A803D6">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8B52AC" w:rsidRDefault="00A803D6">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8B52AC"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个人投资者风险承受能力</w:t>
            </w:r>
          </w:p>
          <w:p w14:paraId="24284870"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南银理财理财产品风险等级</w:t>
            </w:r>
          </w:p>
        </w:tc>
      </w:tr>
      <w:tr w:rsidR="008B52AC"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8B52AC" w:rsidRDefault="008B52AC">
            <w:pPr>
              <w:widowControl/>
              <w:snapToGrid w:val="0"/>
              <w:jc w:val="center"/>
              <w:rPr>
                <w:rFonts w:ascii="宋体" w:hAnsi="宋体" w:cs="宋体" w:hint="eastAsia"/>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8B52AC"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r>
      <w:tr w:rsidR="008B52AC"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r>
      <w:tr w:rsidR="008B52AC"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r>
      <w:tr w:rsidR="008B52AC"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r>
      <w:tr w:rsidR="008B52AC"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8B52AC" w:rsidRDefault="00A803D6">
            <w:pPr>
              <w:widowControl/>
              <w:snapToGrid w:val="0"/>
              <w:jc w:val="center"/>
              <w:rPr>
                <w:rFonts w:ascii="宋体" w:hAnsi="宋体" w:cs="宋体" w:hint="eastAsia"/>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8B52AC" w:rsidRDefault="00A803D6">
            <w:pPr>
              <w:widowControl/>
              <w:snapToGrid w:val="0"/>
              <w:jc w:val="center"/>
              <w:rPr>
                <w:rFonts w:ascii="宋体" w:hAnsi="宋体" w:cs="宋体" w:hint="eastAsia"/>
                <w:kern w:val="0"/>
                <w:sz w:val="24"/>
                <w:szCs w:val="24"/>
              </w:rPr>
            </w:pPr>
            <w:r>
              <w:rPr>
                <w:rFonts w:hint="eastAsia"/>
                <w:spacing w:val="10"/>
                <w:sz w:val="24"/>
                <w:szCs w:val="24"/>
              </w:rPr>
              <w:t>√</w:t>
            </w:r>
          </w:p>
        </w:tc>
      </w:tr>
    </w:tbl>
    <w:p w14:paraId="6C0354A8" w14:textId="77777777" w:rsidR="008B52AC" w:rsidRDefault="00A803D6">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8B52AC" w:rsidRDefault="00A803D6">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8B52AC" w:rsidRDefault="00A803D6">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8B52AC" w:rsidRDefault="00A803D6">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8B52AC" w:rsidRDefault="00A803D6">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8B52AC" w:rsidRDefault="00A803D6">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8B52AC" w:rsidRDefault="00A803D6">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8B52AC" w:rsidRDefault="00A803D6">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8B52AC" w:rsidRDefault="00A803D6">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8B52AC" w:rsidRDefault="00A803D6">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8B52AC" w:rsidRDefault="00A803D6">
      <w:pPr>
        <w:pStyle w:val="a6"/>
        <w:spacing w:before="0" w:after="0" w:line="240" w:lineRule="auto"/>
        <w:ind w:firstLineChars="200" w:firstLine="522"/>
        <w:rPr>
          <w:b/>
          <w:spacing w:val="10"/>
        </w:rPr>
      </w:pPr>
      <w:r>
        <w:rPr>
          <w:rFonts w:hint="eastAsia"/>
          <w:b/>
          <w:spacing w:val="10"/>
        </w:rPr>
        <w:t>联系方式分别如下：</w:t>
      </w:r>
    </w:p>
    <w:p w14:paraId="761ABC24" w14:textId="77777777" w:rsidR="008B52AC" w:rsidRDefault="00A803D6">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8B52AC" w:rsidRDefault="00A803D6">
      <w:pPr>
        <w:pStyle w:val="a6"/>
        <w:spacing w:before="0" w:after="0" w:line="240" w:lineRule="auto"/>
        <w:ind w:firstLineChars="250" w:firstLine="650"/>
        <w:rPr>
          <w:bCs/>
          <w:spacing w:val="10"/>
        </w:rPr>
      </w:pPr>
      <w:permStart w:id="1543845536"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8B52AC" w:rsidRDefault="00A803D6">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1543845536"/>
    </w:p>
    <w:p w14:paraId="1330DE05" w14:textId="77777777" w:rsidR="008B52AC" w:rsidRDefault="00A803D6">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8B52AC" w:rsidRDefault="00A803D6">
      <w:pPr>
        <w:pStyle w:val="a6"/>
        <w:spacing w:before="0" w:after="0" w:line="240" w:lineRule="auto"/>
        <w:ind w:firstLineChars="200" w:firstLine="480"/>
        <w:rPr>
          <w:rFonts w:ascii="宋体" w:hAnsi="宋体" w:hint="eastAsia"/>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8B52AC" w:rsidRDefault="00A803D6">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8B52AC" w:rsidRDefault="008B52AC">
      <w:pPr>
        <w:pStyle w:val="a6"/>
        <w:spacing w:before="0" w:after="0" w:line="240" w:lineRule="auto"/>
        <w:ind w:firstLine="0"/>
        <w:rPr>
          <w:b/>
          <w:spacing w:val="10"/>
          <w:u w:val="single"/>
        </w:rPr>
      </w:pPr>
    </w:p>
    <w:p w14:paraId="58462083" w14:textId="77777777" w:rsidR="008B52AC" w:rsidRDefault="00A803D6">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8B52AC" w:rsidRDefault="00A803D6">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8B52AC" w:rsidRDefault="008B52AC">
      <w:pPr>
        <w:rPr>
          <w:sz w:val="24"/>
          <w:szCs w:val="24"/>
        </w:rPr>
      </w:pPr>
    </w:p>
    <w:p w14:paraId="1B239E50" w14:textId="77777777" w:rsidR="008B52AC" w:rsidRDefault="008B52AC">
      <w:pPr>
        <w:pStyle w:val="a3"/>
        <w:ind w:firstLine="440"/>
        <w:rPr>
          <w:sz w:val="22"/>
          <w:szCs w:val="22"/>
        </w:rPr>
      </w:pPr>
    </w:p>
    <w:p w14:paraId="4A651253" w14:textId="77777777" w:rsidR="008B52AC" w:rsidRDefault="008B52AC">
      <w:pPr>
        <w:pStyle w:val="a3"/>
        <w:ind w:firstLine="440"/>
        <w:rPr>
          <w:sz w:val="22"/>
          <w:szCs w:val="22"/>
        </w:rPr>
      </w:pPr>
    </w:p>
    <w:p w14:paraId="11837D78" w14:textId="77777777" w:rsidR="008B52AC" w:rsidRDefault="008B52AC">
      <w:pPr>
        <w:pStyle w:val="a3"/>
        <w:ind w:firstLine="440"/>
        <w:rPr>
          <w:sz w:val="22"/>
          <w:szCs w:val="22"/>
        </w:rPr>
      </w:pPr>
    </w:p>
    <w:p w14:paraId="1988E438" w14:textId="77777777" w:rsidR="008B52AC" w:rsidRDefault="008B52AC">
      <w:pPr>
        <w:pStyle w:val="a3"/>
        <w:ind w:firstLine="440"/>
        <w:rPr>
          <w:sz w:val="22"/>
          <w:szCs w:val="22"/>
        </w:rPr>
      </w:pPr>
    </w:p>
    <w:p w14:paraId="7D1F2D75" w14:textId="77777777" w:rsidR="008B52AC" w:rsidRDefault="008B52AC">
      <w:pPr>
        <w:pStyle w:val="a3"/>
        <w:ind w:firstLine="440"/>
        <w:rPr>
          <w:sz w:val="22"/>
          <w:szCs w:val="22"/>
        </w:rPr>
      </w:pPr>
    </w:p>
    <w:p w14:paraId="77ED32E7" w14:textId="77777777" w:rsidR="008B52AC" w:rsidRDefault="008B52AC">
      <w:pPr>
        <w:pStyle w:val="a3"/>
        <w:ind w:firstLine="440"/>
        <w:rPr>
          <w:sz w:val="22"/>
          <w:szCs w:val="22"/>
        </w:rPr>
      </w:pPr>
    </w:p>
    <w:p w14:paraId="47D51088" w14:textId="77777777" w:rsidR="008B52AC" w:rsidRDefault="008B52AC">
      <w:pPr>
        <w:pStyle w:val="a3"/>
        <w:ind w:firstLine="440"/>
        <w:rPr>
          <w:sz w:val="22"/>
          <w:szCs w:val="22"/>
        </w:rPr>
      </w:pPr>
    </w:p>
    <w:p w14:paraId="6EDF13A8" w14:textId="77777777" w:rsidR="008B52AC" w:rsidRDefault="008B52AC">
      <w:pPr>
        <w:pStyle w:val="a3"/>
        <w:ind w:firstLine="440"/>
        <w:rPr>
          <w:sz w:val="22"/>
          <w:szCs w:val="22"/>
        </w:rPr>
      </w:pPr>
    </w:p>
    <w:p w14:paraId="39CCDB5B" w14:textId="77777777" w:rsidR="008B52AC" w:rsidRDefault="008B52AC">
      <w:pPr>
        <w:pStyle w:val="a3"/>
        <w:ind w:firstLine="440"/>
        <w:rPr>
          <w:sz w:val="22"/>
          <w:szCs w:val="22"/>
        </w:rPr>
      </w:pPr>
    </w:p>
    <w:p w14:paraId="07B45C60" w14:textId="77777777" w:rsidR="008B52AC" w:rsidRDefault="008B52AC">
      <w:pPr>
        <w:pStyle w:val="a3"/>
        <w:ind w:firstLine="440"/>
        <w:rPr>
          <w:sz w:val="22"/>
          <w:szCs w:val="22"/>
        </w:rPr>
      </w:pPr>
    </w:p>
    <w:p w14:paraId="4CFBF7E7" w14:textId="77777777" w:rsidR="008B52AC" w:rsidRDefault="008B52AC">
      <w:pPr>
        <w:pStyle w:val="a3"/>
        <w:ind w:firstLine="440"/>
        <w:rPr>
          <w:sz w:val="22"/>
          <w:szCs w:val="22"/>
        </w:rPr>
      </w:pPr>
    </w:p>
    <w:p w14:paraId="2C1A0B0A" w14:textId="77777777" w:rsidR="008B52AC" w:rsidRDefault="008B52AC">
      <w:pPr>
        <w:pStyle w:val="a3"/>
        <w:ind w:firstLine="440"/>
        <w:rPr>
          <w:sz w:val="22"/>
          <w:szCs w:val="22"/>
        </w:rPr>
      </w:pPr>
    </w:p>
    <w:p w14:paraId="4E44C8AC" w14:textId="77777777" w:rsidR="008B52AC" w:rsidRDefault="008B52AC">
      <w:pPr>
        <w:pStyle w:val="a3"/>
        <w:ind w:firstLine="440"/>
        <w:rPr>
          <w:sz w:val="22"/>
          <w:szCs w:val="22"/>
        </w:rPr>
      </w:pPr>
    </w:p>
    <w:p w14:paraId="038911E8" w14:textId="77777777" w:rsidR="008B52AC" w:rsidRDefault="008B52AC">
      <w:pPr>
        <w:pStyle w:val="a3"/>
        <w:ind w:firstLine="440"/>
        <w:rPr>
          <w:sz w:val="22"/>
          <w:szCs w:val="22"/>
        </w:rPr>
      </w:pPr>
    </w:p>
    <w:p w14:paraId="369ECD41" w14:textId="77777777" w:rsidR="008B52AC" w:rsidRDefault="008B52AC">
      <w:pPr>
        <w:pStyle w:val="a3"/>
        <w:ind w:firstLine="440"/>
        <w:rPr>
          <w:sz w:val="22"/>
          <w:szCs w:val="22"/>
        </w:rPr>
      </w:pPr>
    </w:p>
    <w:p w14:paraId="7FD775E0" w14:textId="77777777" w:rsidR="008B52AC" w:rsidRDefault="008B52AC">
      <w:pPr>
        <w:pStyle w:val="a3"/>
        <w:ind w:firstLine="440"/>
        <w:rPr>
          <w:sz w:val="22"/>
          <w:szCs w:val="22"/>
        </w:rPr>
      </w:pPr>
    </w:p>
    <w:p w14:paraId="7C86CE3B" w14:textId="77777777" w:rsidR="008B52AC" w:rsidRDefault="008B52AC">
      <w:pPr>
        <w:pStyle w:val="a3"/>
        <w:ind w:firstLine="440"/>
        <w:rPr>
          <w:sz w:val="22"/>
          <w:szCs w:val="22"/>
        </w:rPr>
      </w:pPr>
    </w:p>
    <w:p w14:paraId="6DC0E1D7" w14:textId="77777777" w:rsidR="008B52AC" w:rsidRDefault="008B52AC">
      <w:pPr>
        <w:pStyle w:val="a3"/>
        <w:ind w:firstLine="440"/>
        <w:rPr>
          <w:sz w:val="22"/>
          <w:szCs w:val="22"/>
        </w:rPr>
      </w:pPr>
    </w:p>
    <w:p w14:paraId="4E2E51FB" w14:textId="77777777" w:rsidR="008B52AC" w:rsidRDefault="00A803D6">
      <w:pPr>
        <w:pStyle w:val="1"/>
        <w:spacing w:line="360" w:lineRule="auto"/>
        <w:jc w:val="center"/>
        <w:rPr>
          <w:rFonts w:ascii="宋体" w:hAnsi="宋体" w:cs="宋体" w:hint="eastAsia"/>
          <w:sz w:val="24"/>
          <w:szCs w:val="24"/>
        </w:rPr>
      </w:pPr>
      <w:r>
        <w:rPr>
          <w:rFonts w:ascii="宋体" w:hAnsi="宋体" w:cs="FZSSK--GBK1-0" w:hint="eastAsia"/>
          <w:kern w:val="0"/>
          <w:sz w:val="24"/>
          <w:szCs w:val="24"/>
        </w:rPr>
        <w:t>理财产品投资协议书</w:t>
      </w:r>
    </w:p>
    <w:p w14:paraId="54091B0E"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一、重要提示</w:t>
      </w:r>
    </w:p>
    <w:p w14:paraId="389CC52A"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14:paraId="2DC1E965"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8B52AC" w:rsidRDefault="00A803D6">
      <w:pPr>
        <w:pStyle w:val="1"/>
        <w:spacing w:line="360" w:lineRule="auto"/>
        <w:ind w:firstLine="440"/>
        <w:rPr>
          <w:rFonts w:ascii="宋体" w:hAnsi="宋体" w:cs="宋体" w:hint="eastAsia"/>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8B52AC" w:rsidRDefault="00A803D6">
      <w:pPr>
        <w:pStyle w:val="11"/>
        <w:numPr>
          <w:ilvl w:val="255"/>
          <w:numId w:val="0"/>
        </w:numPr>
        <w:spacing w:line="360" w:lineRule="auto"/>
        <w:ind w:firstLine="440"/>
        <w:rPr>
          <w:rFonts w:ascii="宋体" w:hAnsi="宋体" w:cs="宋体" w:hint="eastAsia"/>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（二）乙方的权利与义务</w:t>
      </w:r>
    </w:p>
    <w:p w14:paraId="0973E7D1"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8B52AC" w:rsidRDefault="00A803D6">
      <w:pPr>
        <w:pStyle w:val="1"/>
        <w:spacing w:line="360" w:lineRule="auto"/>
        <w:ind w:firstLine="440"/>
        <w:rPr>
          <w:rFonts w:ascii="宋体" w:hAnsi="宋体" w:cs="宋体" w:hint="eastAsia"/>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2424DB6B" w14:textId="77777777" w:rsidR="008B52AC" w:rsidRDefault="00A803D6">
      <w:pPr>
        <w:pStyle w:val="1"/>
        <w:spacing w:line="360" w:lineRule="auto"/>
        <w:ind w:firstLine="440"/>
        <w:rPr>
          <w:rFonts w:ascii="宋体" w:hAnsi="宋体" w:cs="宋体" w:hint="eastAsia"/>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14:paraId="07331CE5"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三、协议的生效和终止</w:t>
      </w:r>
    </w:p>
    <w:p w14:paraId="73A5EA6B"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29B0669"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四、不可抗力及其他免责条款</w:t>
      </w:r>
    </w:p>
    <w:p w14:paraId="4714833E"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8B52AC" w:rsidRDefault="00A803D6">
      <w:pPr>
        <w:pStyle w:val="1"/>
        <w:spacing w:line="360" w:lineRule="auto"/>
        <w:ind w:firstLine="440"/>
        <w:rPr>
          <w:rFonts w:ascii="宋体" w:hAnsi="宋体" w:cs="宋体" w:hint="eastAsia"/>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五、争议解决</w:t>
      </w:r>
    </w:p>
    <w:p w14:paraId="36B607F1"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8B52AC" w:rsidRDefault="008B52AC">
      <w:pPr>
        <w:pStyle w:val="1"/>
        <w:spacing w:line="360" w:lineRule="auto"/>
        <w:ind w:firstLine="440"/>
        <w:rPr>
          <w:rFonts w:ascii="宋体" w:hAnsi="宋体" w:cs="宋体" w:hint="eastAsia"/>
          <w:sz w:val="22"/>
          <w:szCs w:val="24"/>
        </w:rPr>
      </w:pPr>
    </w:p>
    <w:p w14:paraId="1B7FDC3F" w14:textId="77777777" w:rsidR="008B52AC" w:rsidRDefault="00A803D6">
      <w:pPr>
        <w:pStyle w:val="1"/>
        <w:spacing w:line="360" w:lineRule="auto"/>
        <w:ind w:firstLine="442"/>
        <w:rPr>
          <w:rFonts w:ascii="宋体" w:hAnsi="宋体" w:cs="宋体" w:hint="eastAsia"/>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14:paraId="68CEAC3D" w14:textId="77777777" w:rsidR="008B52AC" w:rsidRDefault="00A803D6">
      <w:pPr>
        <w:pStyle w:val="1"/>
        <w:spacing w:line="360" w:lineRule="auto"/>
        <w:ind w:firstLine="440"/>
        <w:rPr>
          <w:rFonts w:ascii="宋体" w:hAnsi="宋体" w:cs="宋体" w:hint="eastAsia"/>
          <w:sz w:val="22"/>
          <w:szCs w:val="24"/>
        </w:rPr>
      </w:pPr>
      <w:r>
        <w:rPr>
          <w:rFonts w:ascii="宋体" w:hAnsi="宋体" w:cs="宋体" w:hint="eastAsia"/>
          <w:sz w:val="22"/>
          <w:szCs w:val="24"/>
        </w:rPr>
        <w:t>（以下无正文）</w:t>
      </w:r>
    </w:p>
    <w:p w14:paraId="2A7C280D" w14:textId="77777777" w:rsidR="008B52AC" w:rsidRDefault="008B52AC">
      <w:pPr>
        <w:pStyle w:val="1"/>
        <w:spacing w:line="360" w:lineRule="auto"/>
        <w:ind w:firstLine="440"/>
        <w:rPr>
          <w:rFonts w:ascii="宋体" w:hAnsi="宋体" w:cs="宋体" w:hint="eastAsia"/>
          <w:sz w:val="22"/>
          <w:szCs w:val="24"/>
        </w:rPr>
      </w:pPr>
    </w:p>
    <w:p w14:paraId="65251344" w14:textId="77777777" w:rsidR="008B52AC" w:rsidRDefault="00A803D6">
      <w:pPr>
        <w:spacing w:line="360" w:lineRule="auto"/>
        <w:rPr>
          <w:rFonts w:ascii="宋体" w:hAnsi="宋体" w:hint="eastAsia"/>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8B52AC" w:rsidRDefault="008B52AC">
      <w:pPr>
        <w:spacing w:line="240" w:lineRule="exact"/>
        <w:rPr>
          <w:sz w:val="22"/>
        </w:rPr>
      </w:pPr>
    </w:p>
    <w:p w14:paraId="6C9E55B7" w14:textId="77777777" w:rsidR="008B52AC" w:rsidRDefault="008B52AC">
      <w:pPr>
        <w:widowControl/>
        <w:jc w:val="left"/>
      </w:pPr>
    </w:p>
    <w:p w14:paraId="11504E1A" w14:textId="77777777" w:rsidR="008B52AC" w:rsidRDefault="008B52AC"/>
    <w:p w14:paraId="4446FCDF" w14:textId="77777777" w:rsidR="008B52AC" w:rsidRDefault="008B52AC">
      <w:pPr>
        <w:pStyle w:val="a3"/>
        <w:ind w:firstLine="440"/>
        <w:rPr>
          <w:sz w:val="22"/>
          <w:szCs w:val="22"/>
        </w:rPr>
      </w:pPr>
    </w:p>
    <w:p>
      <w:r>
        <w:br w:type="page"/>
      </w:r>
    </w:p>
    <w:sectPr w:rsidR="00DE49E6">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71DF" w:rsidRDefault="00AD71DF">
      <w:r>
        <w:separator/>
      </w:r>
    </w:p>
  </w:endnote>
  <w:endnote w:type="continuationSeparator" w:id="0">
    <w:p w:rsidR="00AD71DF" w:rsidRDefault="00AD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71DF" w:rsidRDefault="00AD71DF">
      <w:r>
        <w:separator/>
      </w:r>
    </w:p>
  </w:footnote>
  <w:footnote w:type="continuationSeparator" w:id="0">
    <w:p w:rsidR="00AD71DF" w:rsidRDefault="00AD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49E6" w:rsidRDefault="00AD71DF">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2216C"/>
    <w:multiLevelType w:val="multilevel"/>
    <w:tmpl w:val="CD445DA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D751A9D"/>
    <w:multiLevelType w:val="multilevel"/>
    <w:tmpl w:val="443C3A2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3FAA30A0"/>
    <w:multiLevelType w:val="hybridMultilevel"/>
    <w:tmpl w:val="45728736"/>
    <w:lvl w:ilvl="0" w:tplc="B698931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71040F6E">
      <w:start w:val="1"/>
      <w:numFmt w:val="lowerLetter"/>
      <w:lvlText w:val="%2)"/>
      <w:lvlJc w:val="left"/>
      <w:pPr>
        <w:tabs>
          <w:tab w:val="num" w:pos="0"/>
        </w:tabs>
        <w:ind w:left="1141" w:hanging="420"/>
      </w:pPr>
      <w:rPr>
        <w:rFonts w:ascii="方正黑体_GBK" w:eastAsia="方正黑体_GBK" w:hAnsi="方正黑体_GBK" w:hint="default"/>
      </w:rPr>
    </w:lvl>
    <w:lvl w:ilvl="2" w:tplc="59CA133E">
      <w:start w:val="1"/>
      <w:numFmt w:val="decimal"/>
      <w:lvlText w:val="%3."/>
      <w:lvlJc w:val="right"/>
      <w:pPr>
        <w:tabs>
          <w:tab w:val="num" w:pos="0"/>
        </w:tabs>
        <w:ind w:left="1561" w:hanging="420"/>
      </w:pPr>
      <w:rPr>
        <w:rFonts w:ascii="方正黑体_GBK" w:eastAsia="方正黑体_GBK" w:hAnsi="方正黑体_GBK" w:hint="default"/>
      </w:rPr>
    </w:lvl>
    <w:lvl w:ilvl="3" w:tplc="971699B6">
      <w:start w:val="1"/>
      <w:numFmt w:val="decimal"/>
      <w:lvlText w:val="%4."/>
      <w:lvlJc w:val="left"/>
      <w:pPr>
        <w:tabs>
          <w:tab w:val="num" w:pos="0"/>
        </w:tabs>
        <w:ind w:left="1981" w:hanging="420"/>
      </w:pPr>
      <w:rPr>
        <w:rFonts w:ascii="方正黑体_GBK" w:eastAsia="方正黑体_GBK" w:hAnsi="方正黑体_GBK" w:hint="default"/>
      </w:rPr>
    </w:lvl>
    <w:lvl w:ilvl="4" w:tplc="50B6CA80">
      <w:start w:val="1"/>
      <w:numFmt w:val="lowerLetter"/>
      <w:lvlText w:val="%5)"/>
      <w:lvlJc w:val="left"/>
      <w:pPr>
        <w:tabs>
          <w:tab w:val="num" w:pos="0"/>
        </w:tabs>
        <w:ind w:left="2401" w:hanging="420"/>
      </w:pPr>
      <w:rPr>
        <w:rFonts w:ascii="方正黑体_GBK" w:eastAsia="方正黑体_GBK" w:hAnsi="方正黑体_GBK" w:hint="default"/>
      </w:rPr>
    </w:lvl>
    <w:lvl w:ilvl="5" w:tplc="03CE76D6">
      <w:start w:val="1"/>
      <w:numFmt w:val="decimal"/>
      <w:lvlText w:val="%6."/>
      <w:lvlJc w:val="right"/>
      <w:pPr>
        <w:tabs>
          <w:tab w:val="num" w:pos="0"/>
        </w:tabs>
        <w:ind w:left="2821" w:hanging="420"/>
      </w:pPr>
      <w:rPr>
        <w:rFonts w:ascii="方正黑体_GBK" w:eastAsia="方正黑体_GBK" w:hAnsi="方正黑体_GBK" w:hint="default"/>
      </w:rPr>
    </w:lvl>
    <w:lvl w:ilvl="6" w:tplc="71123CDE">
      <w:start w:val="1"/>
      <w:numFmt w:val="decimal"/>
      <w:lvlText w:val="%7."/>
      <w:lvlJc w:val="left"/>
      <w:pPr>
        <w:tabs>
          <w:tab w:val="num" w:pos="0"/>
        </w:tabs>
        <w:ind w:left="3241" w:hanging="420"/>
      </w:pPr>
      <w:rPr>
        <w:rFonts w:ascii="方正黑体_GBK" w:eastAsia="方正黑体_GBK" w:hAnsi="方正黑体_GBK" w:hint="default"/>
      </w:rPr>
    </w:lvl>
    <w:lvl w:ilvl="7" w:tplc="7FA2E798">
      <w:start w:val="1"/>
      <w:numFmt w:val="lowerLetter"/>
      <w:lvlText w:val="%8)"/>
      <w:lvlJc w:val="left"/>
      <w:pPr>
        <w:tabs>
          <w:tab w:val="num" w:pos="0"/>
        </w:tabs>
        <w:ind w:left="3661" w:hanging="420"/>
      </w:pPr>
      <w:rPr>
        <w:rFonts w:ascii="方正黑体_GBK" w:eastAsia="方正黑体_GBK" w:hAnsi="方正黑体_GBK" w:hint="default"/>
      </w:rPr>
    </w:lvl>
    <w:lvl w:ilvl="8" w:tplc="40E02D5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5F76074D"/>
    <w:multiLevelType w:val="hybridMultilevel"/>
    <w:tmpl w:val="7012E760"/>
    <w:lvl w:ilvl="0" w:tplc="CCDE14BE">
      <w:start w:val="1"/>
      <w:numFmt w:val="decimal"/>
      <w:lvlRestart w:val="0"/>
      <w:lvlText w:val="%1."/>
      <w:lvlJc w:val="left"/>
      <w:pPr>
        <w:tabs>
          <w:tab w:val="num" w:pos="0"/>
        </w:tabs>
        <w:ind w:left="660" w:hanging="360"/>
      </w:pPr>
      <w:rPr>
        <w:rFonts w:ascii="方正黑体_GBK" w:eastAsia="方正黑体_GBK" w:hAnsi="方正黑体_GBK" w:hint="default"/>
      </w:rPr>
    </w:lvl>
    <w:lvl w:ilvl="1" w:tplc="FC1EA380">
      <w:start w:val="1"/>
      <w:numFmt w:val="lowerLetter"/>
      <w:lvlText w:val="%2)"/>
      <w:lvlJc w:val="left"/>
      <w:pPr>
        <w:tabs>
          <w:tab w:val="num" w:pos="0"/>
        </w:tabs>
        <w:ind w:left="1140" w:hanging="420"/>
      </w:pPr>
      <w:rPr>
        <w:rFonts w:ascii="方正黑体_GBK" w:eastAsia="方正黑体_GBK" w:hAnsi="方正黑体_GBK" w:hint="default"/>
      </w:rPr>
    </w:lvl>
    <w:lvl w:ilvl="2" w:tplc="071C20FA">
      <w:start w:val="1"/>
      <w:numFmt w:val="decimal"/>
      <w:lvlText w:val="%3."/>
      <w:lvlJc w:val="right"/>
      <w:pPr>
        <w:tabs>
          <w:tab w:val="num" w:pos="0"/>
        </w:tabs>
        <w:ind w:left="1560" w:hanging="420"/>
      </w:pPr>
      <w:rPr>
        <w:rFonts w:ascii="方正黑体_GBK" w:eastAsia="方正黑体_GBK" w:hAnsi="方正黑体_GBK" w:hint="default"/>
      </w:rPr>
    </w:lvl>
    <w:lvl w:ilvl="3" w:tplc="6C9E555E">
      <w:start w:val="1"/>
      <w:numFmt w:val="decimal"/>
      <w:lvlText w:val="%4."/>
      <w:lvlJc w:val="left"/>
      <w:pPr>
        <w:tabs>
          <w:tab w:val="num" w:pos="0"/>
        </w:tabs>
        <w:ind w:left="1980" w:hanging="420"/>
      </w:pPr>
      <w:rPr>
        <w:rFonts w:ascii="方正黑体_GBK" w:eastAsia="方正黑体_GBK" w:hAnsi="方正黑体_GBK" w:hint="default"/>
      </w:rPr>
    </w:lvl>
    <w:lvl w:ilvl="4" w:tplc="7CE25692">
      <w:start w:val="1"/>
      <w:numFmt w:val="lowerLetter"/>
      <w:lvlText w:val="%5)"/>
      <w:lvlJc w:val="left"/>
      <w:pPr>
        <w:tabs>
          <w:tab w:val="num" w:pos="0"/>
        </w:tabs>
        <w:ind w:left="2400" w:hanging="420"/>
      </w:pPr>
      <w:rPr>
        <w:rFonts w:ascii="方正黑体_GBK" w:eastAsia="方正黑体_GBK" w:hAnsi="方正黑体_GBK" w:hint="default"/>
      </w:rPr>
    </w:lvl>
    <w:lvl w:ilvl="5" w:tplc="A7305AB4">
      <w:start w:val="1"/>
      <w:numFmt w:val="decimal"/>
      <w:lvlText w:val="%6."/>
      <w:lvlJc w:val="right"/>
      <w:pPr>
        <w:tabs>
          <w:tab w:val="num" w:pos="0"/>
        </w:tabs>
        <w:ind w:left="2820" w:hanging="420"/>
      </w:pPr>
      <w:rPr>
        <w:rFonts w:ascii="方正黑体_GBK" w:eastAsia="方正黑体_GBK" w:hAnsi="方正黑体_GBK" w:hint="default"/>
      </w:rPr>
    </w:lvl>
    <w:lvl w:ilvl="6" w:tplc="34DA060A">
      <w:start w:val="1"/>
      <w:numFmt w:val="decimal"/>
      <w:lvlText w:val="%7."/>
      <w:lvlJc w:val="left"/>
      <w:pPr>
        <w:tabs>
          <w:tab w:val="num" w:pos="0"/>
        </w:tabs>
        <w:ind w:left="3240" w:hanging="420"/>
      </w:pPr>
      <w:rPr>
        <w:rFonts w:ascii="方正黑体_GBK" w:eastAsia="方正黑体_GBK" w:hAnsi="方正黑体_GBK" w:hint="default"/>
      </w:rPr>
    </w:lvl>
    <w:lvl w:ilvl="7" w:tplc="E6862D50">
      <w:start w:val="1"/>
      <w:numFmt w:val="lowerLetter"/>
      <w:lvlText w:val="%8)"/>
      <w:lvlJc w:val="left"/>
      <w:pPr>
        <w:tabs>
          <w:tab w:val="num" w:pos="0"/>
        </w:tabs>
        <w:ind w:left="3660" w:hanging="420"/>
      </w:pPr>
      <w:rPr>
        <w:rFonts w:ascii="方正黑体_GBK" w:eastAsia="方正黑体_GBK" w:hAnsi="方正黑体_GBK" w:hint="default"/>
      </w:rPr>
    </w:lvl>
    <w:lvl w:ilvl="8" w:tplc="B4E41C9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00DEBB0C"/>
    <w:multiLevelType w:val="singleLevel"/>
    <w:tmpl w:val="05DA5C12"/>
    <w:lvl w:ilvl="0">
      <w:start w:val="1"/>
      <w:numFmt w:val="decimal"/>
      <w:suff w:val="nothing"/>
      <w:lvlText w:val="%1."/>
      <w:lvlJc w:val="left"/>
    </w:lvl>
  </w:abstractNum>
  <w:abstractNum w:abstractNumId="5" w15:restartNumberingAfterBreak="0">
    <w:nsid w:val="04B2AA2C"/>
    <w:multiLevelType w:val="singleLevel"/>
    <w:tmpl w:val="014409BF"/>
    <w:lvl w:ilvl="0">
      <w:start w:val="1"/>
      <w:numFmt w:val="decimal"/>
      <w:suff w:val="nothing"/>
      <w:lvlText w:val="（%1）"/>
      <w:lvlJc w:val="left"/>
    </w:lvl>
  </w:abstractNum>
  <w:abstractNum w:abstractNumId="6" w15:restartNumberingAfterBreak="0">
    <w:nsid w:val="0001AD42"/>
    <w:multiLevelType w:val="singleLevel"/>
    <w:tmpl w:val="02519EC2"/>
    <w:lvl w:ilvl="0">
      <w:start w:val="1"/>
      <w:numFmt w:val="decimal"/>
      <w:suff w:val="nothing"/>
      <w:lvlText w:val="（%1）"/>
      <w:lvlJc w:val="left"/>
    </w:lvl>
  </w:abstractNum>
  <w:abstractNum w:abstractNumId="7" w15:restartNumberingAfterBreak="0">
    <w:nsid w:val="04D1176D"/>
    <w:multiLevelType w:val="singleLevel"/>
    <w:tmpl w:val="022BB7FB"/>
    <w:lvl w:ilvl="0">
      <w:start w:val="1"/>
      <w:numFmt w:val="decimal"/>
      <w:suff w:val="nothing"/>
      <w:lvlText w:val="（%1）"/>
      <w:lvlJc w:val="left"/>
    </w:lvl>
  </w:abstractNum>
  <w:abstractNum w:abstractNumId="8" w15:restartNumberingAfterBreak="0">
    <w:nsid w:val="01810F23"/>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3288715"/>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21E819"/>
    <w:multiLevelType w:val="singleLevel"/>
    <w:tmpl w:val="04FF9615"/>
    <w:lvl w:ilvl="0">
      <w:start w:val="1"/>
      <w:numFmt w:val="decimal"/>
      <w:suff w:val="nothing"/>
      <w:lvlText w:val="（%1）"/>
      <w:lvlJc w:val="left"/>
    </w:lvl>
  </w:abstractNum>
  <w:abstractNum w:abstractNumId="11" w15:restartNumberingAfterBreak="0">
    <w:nsid w:val="02E2534F"/>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2A1CAD0"/>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4697F1F"/>
    <w:multiLevelType w:val="singleLevel"/>
    <w:tmpl w:val="02B79C19"/>
    <w:lvl w:ilvl="0">
      <w:start w:val="1"/>
      <w:numFmt w:val="decimal"/>
      <w:suff w:val="nothing"/>
      <w:lvlText w:val="（%1）"/>
      <w:lvlJc w:val="left"/>
    </w:lvl>
  </w:abstractNum>
  <w:num w:numId="1" w16cid:durableId="1401102665">
    <w:abstractNumId w:val="0"/>
  </w:num>
  <w:num w:numId="2" w16cid:durableId="1089306198">
    <w:abstractNumId w:val="1"/>
  </w:num>
  <w:num w:numId="3" w16cid:durableId="1655798453">
    <w:abstractNumId w:val="2"/>
  </w:num>
  <w:num w:numId="5" w16cid:durableId="1209681264">
    <w:abstractNumId w:val="4"/>
  </w:num>
  <w:num w:numId="6" w16cid:durableId="1162426210">
    <w:abstractNumId w:val="5"/>
  </w:num>
  <w:num w:numId="7" w16cid:durableId="340475517">
    <w:abstractNumId w:val="6"/>
  </w:num>
  <w:num w:numId="8" w16cid:durableId="1155948959">
    <w:abstractNumId w:val="6"/>
    <w:lvlOverride w:ilvl="0">
      <w:startOverride w:val="1"/>
    </w:lvlOverride>
  </w:num>
  <w:num w:numId="9" w16cid:durableId="1639189259">
    <w:abstractNumId w:val="7"/>
  </w:num>
  <w:num w:numId="10" w16cid:durableId="1545211309">
    <w:abstractNumId w:val="8"/>
    <w:lvlOverride w:ilvl="0">
      <w:startOverride w:val="1"/>
    </w:lvlOverride>
  </w:num>
  <w:num w:numId="11" w16cid:durableId="1545211309">
    <w:abstractNumId w:val="8"/>
    <w:lvlOverride w:ilvl="0">
      <w:startOverride w:val="1"/>
    </w:lvlOverride>
    <w:lvlOverride w:ilvl="0">
      <w:startOverride w:val="1"/>
    </w:lvlOverride>
  </w:num>
  <w:num w:numId="12" w16cid:durableId="1679188667">
    <w:abstractNumId w:val="9"/>
  </w:num>
  <w:num w:numId="13" w16cid:durableId="214126630">
    <w:abstractNumId w:val="10"/>
  </w:num>
  <w:num w:numId="14" w16cid:durableId="1407066964">
    <w:abstractNumId w:val="11"/>
  </w:num>
  <w:num w:numId="15" w16cid:durableId="1999383962">
    <w:abstractNumId w:val="12"/>
  </w:num>
  <w:num w:numId="16" w16cid:durableId="239601482">
    <w:abstractNumId w:val="13"/>
  </w:num>
  <w:num w:numId="4" w16cid:durableId="886986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DE49E6"/>
    <w:rsid w:val="003D4207"/>
    <w:rsid w:val="00AD71DF"/>
    <w:rsid w:val="00DE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0E26BCB-3391-4E29-B5DF-758CA062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e22a78e7">
    <w:name w:val="Normale22a78e7"/>
    <w:pPr>
      <w:widowControl w:val="0"/>
      <w:jc w:val="both"/>
    </w:pPr>
    <w:rPr>
      <w:rFonts w:ascii="方正黑体_GBK" w:eastAsia="方正黑体_GBK" w:hAnsi="方正黑体_GBK" w:cs="Times New Roman"/>
      <w:szCs w:val="21"/>
    </w:rPr>
  </w:style>
  <w:style w:type="paragraph" w:customStyle="1" w:styleId="heading17c5eddac">
    <w:name w:val="heading 17c5eddac"/>
    <w:basedOn w:val="Normale22a78e7"/>
    <w:next w:val="a"/>
    <w:pPr>
      <w:keepNext/>
      <w:keepLines/>
      <w:spacing w:before="340" w:after="330" w:line="578" w:lineRule="auto"/>
      <w:outlineLvl w:val="0"/>
    </w:pPr>
    <w:rPr>
      <w:b/>
      <w:bCs/>
      <w:kern w:val="44"/>
      <w:sz w:val="44"/>
    </w:rPr>
  </w:style>
  <w:style w:type="paragraph" w:customStyle="1" w:styleId="heading2bf0be2a0">
    <w:name w:val="heading 2bf0be2a0"/>
    <w:basedOn w:val="Normale22a78e7"/>
    <w:next w:val="a"/>
    <w:pPr>
      <w:keepNext/>
      <w:keepLines/>
      <w:spacing w:before="260" w:after="260" w:line="415" w:lineRule="auto"/>
      <w:outlineLvl w:val="1"/>
    </w:pPr>
    <w:rPr>
      <w:b/>
      <w:sz w:val="32"/>
    </w:rPr>
  </w:style>
  <w:style w:type="paragraph" w:customStyle="1" w:styleId="heading39a17c1eb">
    <w:name w:val="heading 39a17c1eb"/>
    <w:basedOn w:val="Normale22a78e7"/>
    <w:next w:val="a"/>
    <w:pPr>
      <w:keepNext/>
      <w:keepLines/>
      <w:spacing w:before="260" w:after="260" w:line="415" w:lineRule="auto"/>
      <w:outlineLvl w:val="2"/>
    </w:pPr>
    <w:rPr>
      <w:b/>
      <w:sz w:val="32"/>
    </w:rPr>
  </w:style>
  <w:style w:type="character" w:customStyle="1" w:styleId="DefaultParagraphFont54b689f4">
    <w:name w:val="Default Paragraph Font54b689f4"/>
  </w:style>
  <w:style w:type="paragraph" w:customStyle="1" w:styleId="toc13235ee0b">
    <w:name w:val="toc 13235ee0b"/>
    <w:basedOn w:val="Normale22a78e7"/>
    <w:next w:val="a"/>
    <w:autoRedefine/>
  </w:style>
  <w:style w:type="paragraph" w:customStyle="1" w:styleId="toc2886e841c">
    <w:name w:val="toc 2886e841c"/>
    <w:basedOn w:val="Normale22a78e7"/>
    <w:next w:val="a"/>
    <w:autoRedefine/>
    <w:pPr>
      <w:ind w:left="420"/>
    </w:pPr>
  </w:style>
  <w:style w:type="paragraph" w:customStyle="1" w:styleId="toc35b2ffc8a">
    <w:name w:val="toc 35b2ffc8a"/>
    <w:basedOn w:val="Normale22a78e7"/>
    <w:next w:val="a"/>
    <w:autoRedefine/>
    <w:pPr>
      <w:ind w:left="840"/>
    </w:pPr>
  </w:style>
  <w:style w:type="paragraph" w:customStyle="1" w:styleId="toc4a04be653">
    <w:name w:val="toc 4a04be653"/>
    <w:basedOn w:val="Normale22a78e7"/>
    <w:next w:val="a"/>
    <w:autoRedefine/>
    <w:pPr>
      <w:ind w:left="1260"/>
    </w:pPr>
  </w:style>
  <w:style w:type="paragraph" w:customStyle="1" w:styleId="toc5aabede70">
    <w:name w:val="toc 5aabede70"/>
    <w:basedOn w:val="Normale22a78e7"/>
    <w:next w:val="a"/>
    <w:autoRedefine/>
    <w:pPr>
      <w:ind w:left="1680"/>
    </w:pPr>
  </w:style>
  <w:style w:type="paragraph" w:customStyle="1" w:styleId="header1d1d0788">
    <w:name w:val="header1d1d0788"/>
    <w:basedOn w:val="Normale22a78e7"/>
    <w:pPr>
      <w:pBdr>
        <w:bottom w:val="single" w:sz="6" w:space="1" w:color="auto"/>
      </w:pBdr>
      <w:tabs>
        <w:tab w:val="center" w:pos="4153"/>
        <w:tab w:val="right" w:pos="8307"/>
      </w:tabs>
      <w:snapToGrid w:val="0"/>
      <w:jc w:val="center"/>
    </w:pPr>
    <w:rPr>
      <w:sz w:val="18"/>
    </w:rPr>
  </w:style>
  <w:style w:type="paragraph" w:customStyle="1" w:styleId="footercb4398c6">
    <w:name w:val="footercb4398c6"/>
    <w:basedOn w:val="Normale22a78e7"/>
    <w:pPr>
      <w:tabs>
        <w:tab w:val="center" w:pos="4153"/>
        <w:tab w:val="right" w:pos="8307"/>
      </w:tabs>
      <w:snapToGrid w:val="0"/>
      <w:jc w:val="left"/>
    </w:pPr>
    <w:rPr>
      <w:sz w:val="18"/>
    </w:rPr>
  </w:style>
  <w:style w:type="character" w:customStyle="1" w:styleId="Strong8ce4beac">
    <w:name w:val="Strong8ce4beac"/>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782eafa6">
    <w:name w:val="Normal782eafa6"/>
    <w:next w:val="TOC1"/>
    <w:pPr>
      <w:widowControl w:val="0"/>
      <w:jc w:val="both"/>
    </w:pPr>
    <w:rPr>
      <w:rFonts w:ascii="方正黑体_GBK" w:eastAsia="方正黑体_GBK" w:hAnsi="方正黑体_GBK" w:cs="Times New Roman"/>
      <w:sz w:val="18"/>
      <w:szCs w:val="18"/>
    </w:rPr>
  </w:style>
  <w:style w:type="paragraph" w:customStyle="1" w:styleId="heading1c6d2c1db">
    <w:name w:val="heading 1c6d2c1db"/>
    <w:basedOn w:val="Normal782eafa6"/>
    <w:next w:val="a"/>
    <w:pPr>
      <w:keepNext/>
      <w:keepLines/>
      <w:spacing w:before="340" w:after="330" w:line="578" w:lineRule="auto"/>
      <w:outlineLvl w:val="0"/>
    </w:pPr>
    <w:rPr>
      <w:b/>
      <w:bCs/>
      <w:kern w:val="44"/>
      <w:sz w:val="44"/>
    </w:rPr>
  </w:style>
  <w:style w:type="paragraph" w:customStyle="1" w:styleId="heading241fc3ed8">
    <w:name w:val="heading 241fc3ed8"/>
    <w:basedOn w:val="Normal782eafa6"/>
    <w:next w:val="a"/>
    <w:pPr>
      <w:keepNext/>
      <w:keepLines/>
      <w:spacing w:before="260" w:after="260" w:line="415" w:lineRule="auto"/>
      <w:outlineLvl w:val="1"/>
    </w:pPr>
    <w:rPr>
      <w:b/>
      <w:sz w:val="32"/>
    </w:rPr>
  </w:style>
  <w:style w:type="paragraph" w:customStyle="1" w:styleId="heading3ab2e9994">
    <w:name w:val="heading 3ab2e9994"/>
    <w:basedOn w:val="Normal782eafa6"/>
    <w:next w:val="a"/>
    <w:pPr>
      <w:keepNext/>
      <w:keepLines/>
      <w:spacing w:before="260" w:after="260" w:line="415" w:lineRule="auto"/>
      <w:outlineLvl w:val="2"/>
    </w:pPr>
    <w:rPr>
      <w:b/>
      <w:sz w:val="32"/>
    </w:rPr>
  </w:style>
  <w:style w:type="character" w:customStyle="1" w:styleId="DefaultParagraphFont38e3eb52">
    <w:name w:val="Default Paragraph Font38e3eb52"/>
  </w:style>
  <w:style w:type="paragraph" w:customStyle="1" w:styleId="NormalIndent1130238d">
    <w:name w:val="Normal Indent1130238d"/>
    <w:basedOn w:val="Normal782eafa6"/>
    <w:pPr>
      <w:ind w:firstLineChars="200" w:firstLine="200"/>
    </w:pPr>
  </w:style>
  <w:style w:type="paragraph" w:customStyle="1" w:styleId="toc52d20e806">
    <w:name w:val="toc 52d20e806"/>
    <w:basedOn w:val="Normal782eafa6"/>
    <w:next w:val="a"/>
    <w:pPr>
      <w:ind w:left="1680"/>
    </w:pPr>
  </w:style>
  <w:style w:type="paragraph" w:customStyle="1" w:styleId="toc3bee87c18">
    <w:name w:val="toc 3bee87c18"/>
    <w:basedOn w:val="Normal782eafa6"/>
    <w:next w:val="a"/>
    <w:pPr>
      <w:ind w:left="840"/>
    </w:pPr>
  </w:style>
  <w:style w:type="paragraph" w:customStyle="1" w:styleId="footer9e6b6b08">
    <w:name w:val="footer9e6b6b08"/>
    <w:basedOn w:val="Normal782eafa6"/>
    <w:pPr>
      <w:tabs>
        <w:tab w:val="center" w:pos="4153"/>
        <w:tab w:val="right" w:pos="8307"/>
      </w:tabs>
      <w:snapToGrid w:val="0"/>
      <w:jc w:val="left"/>
    </w:pPr>
  </w:style>
  <w:style w:type="paragraph" w:customStyle="1" w:styleId="header4ed8a8bd">
    <w:name w:val="header4ed8a8bd"/>
    <w:basedOn w:val="Normal782eafa6"/>
    <w:pPr>
      <w:pBdr>
        <w:bottom w:val="single" w:sz="6" w:space="1" w:color="auto"/>
      </w:pBdr>
      <w:tabs>
        <w:tab w:val="center" w:pos="4153"/>
        <w:tab w:val="right" w:pos="8307"/>
      </w:tabs>
      <w:snapToGrid w:val="0"/>
      <w:jc w:val="center"/>
    </w:pPr>
  </w:style>
  <w:style w:type="paragraph" w:customStyle="1" w:styleId="toc189f37302">
    <w:name w:val="toc 189f37302"/>
    <w:basedOn w:val="Normal782eafa6"/>
    <w:next w:val="a"/>
  </w:style>
  <w:style w:type="paragraph" w:customStyle="1" w:styleId="toc4e35acc77">
    <w:name w:val="toc 4e35acc77"/>
    <w:basedOn w:val="Normal782eafa6"/>
    <w:next w:val="a"/>
    <w:pPr>
      <w:ind w:left="1260"/>
    </w:pPr>
  </w:style>
  <w:style w:type="paragraph" w:customStyle="1" w:styleId="toc294448dd9">
    <w:name w:val="toc 294448dd9"/>
    <w:basedOn w:val="Normal782eafa6"/>
    <w:next w:val="a"/>
    <w:pPr>
      <w:ind w:left="420"/>
    </w:pPr>
  </w:style>
  <w:style w:type="paragraph" w:customStyle="1" w:styleId="NormalWebfaaeac0a">
    <w:name w:val="Normal (Web)faaeac0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b54d086ab54d086a">
    <w:name w:val="Normalb54d086ab54d086a"/>
    <w:next w:val="TOC1"/>
    <w:pPr>
      <w:widowControl w:val="0"/>
      <w:jc w:val="both"/>
    </w:pPr>
    <w:rPr>
      <w:rFonts w:ascii="方正黑体_GBK" w:eastAsia="方正黑体_GBK" w:hAnsi="方正黑体_GBK" w:cs="Times New Roman"/>
      <w:szCs w:val="21"/>
    </w:rPr>
  </w:style>
  <w:style w:type="paragraph" w:customStyle="1" w:styleId="heading1e48c150be48c150b">
    <w:name w:val="heading 1e48c150be48c150b"/>
    <w:basedOn w:val="Normalb54d086ab54d086a"/>
    <w:next w:val="a"/>
    <w:pPr>
      <w:keepNext/>
      <w:keepLines/>
      <w:spacing w:before="340" w:after="330" w:line="578" w:lineRule="auto"/>
      <w:outlineLvl w:val="0"/>
    </w:pPr>
    <w:rPr>
      <w:b/>
      <w:bCs/>
      <w:kern w:val="44"/>
      <w:sz w:val="44"/>
    </w:rPr>
  </w:style>
  <w:style w:type="paragraph" w:customStyle="1" w:styleId="heading2a82037a3a82037a3">
    <w:name w:val="heading 2a82037a3a82037a3"/>
    <w:basedOn w:val="Normalb54d086ab54d086a"/>
    <w:next w:val="a"/>
    <w:pPr>
      <w:keepNext/>
      <w:keepLines/>
      <w:spacing w:before="260" w:after="260" w:line="415" w:lineRule="auto"/>
      <w:outlineLvl w:val="1"/>
    </w:pPr>
    <w:rPr>
      <w:b/>
      <w:sz w:val="32"/>
    </w:rPr>
  </w:style>
  <w:style w:type="paragraph" w:customStyle="1" w:styleId="heading34a2a60b34a2a60b3">
    <w:name w:val="heading 34a2a60b34a2a60b3"/>
    <w:basedOn w:val="Normalb54d086ab54d086a"/>
    <w:next w:val="a"/>
    <w:pPr>
      <w:keepNext/>
      <w:keepLines/>
      <w:spacing w:before="260" w:after="260" w:line="415" w:lineRule="auto"/>
      <w:outlineLvl w:val="2"/>
    </w:pPr>
    <w:rPr>
      <w:b/>
      <w:sz w:val="32"/>
    </w:rPr>
  </w:style>
  <w:style w:type="character" w:customStyle="1" w:styleId="DefaultParagraphFontb4a5a039b4a5a039">
    <w:name w:val="Default Paragraph Fontb4a5a039b4a5a039"/>
  </w:style>
  <w:style w:type="paragraph" w:customStyle="1" w:styleId="18995c3ee8995c3ee">
    <w:name w:val="引文目录18995c3ee8995c3ee"/>
    <w:basedOn w:val="Normalb54d086ab54d086a"/>
    <w:next w:val="a"/>
    <w:pPr>
      <w:ind w:leftChars="200" w:left="200"/>
    </w:pPr>
  </w:style>
  <w:style w:type="paragraph" w:customStyle="1" w:styleId="toc54d72a4fa4d72a4fa">
    <w:name w:val="toc 54d72a4fa4d72a4fa"/>
    <w:basedOn w:val="Normalb54d086ab54d086a"/>
    <w:next w:val="a"/>
    <w:pPr>
      <w:ind w:left="1680"/>
    </w:pPr>
  </w:style>
  <w:style w:type="paragraph" w:customStyle="1" w:styleId="toc3da7510a5da7510a5">
    <w:name w:val="toc 3da7510a5da7510a5"/>
    <w:basedOn w:val="Normalb54d086ab54d086a"/>
    <w:next w:val="a"/>
    <w:pPr>
      <w:ind w:left="840"/>
    </w:pPr>
  </w:style>
  <w:style w:type="paragraph" w:customStyle="1" w:styleId="footerc4069291c4069291">
    <w:name w:val="footerc4069291c4069291"/>
    <w:basedOn w:val="Normalb54d086ab54d086a"/>
    <w:pPr>
      <w:tabs>
        <w:tab w:val="center" w:pos="4153"/>
        <w:tab w:val="right" w:pos="8307"/>
      </w:tabs>
      <w:snapToGrid w:val="0"/>
      <w:jc w:val="left"/>
    </w:pPr>
    <w:rPr>
      <w:sz w:val="18"/>
    </w:rPr>
  </w:style>
  <w:style w:type="paragraph" w:customStyle="1" w:styleId="header580bc65f580bc65f">
    <w:name w:val="header580bc65f580bc65f"/>
    <w:basedOn w:val="Normalb54d086ab54d086a"/>
    <w:pPr>
      <w:pBdr>
        <w:bottom w:val="single" w:sz="6" w:space="1" w:color="auto"/>
      </w:pBdr>
      <w:tabs>
        <w:tab w:val="center" w:pos="4153"/>
        <w:tab w:val="right" w:pos="8307"/>
      </w:tabs>
      <w:snapToGrid w:val="0"/>
      <w:jc w:val="center"/>
    </w:pPr>
    <w:rPr>
      <w:sz w:val="18"/>
    </w:rPr>
  </w:style>
  <w:style w:type="paragraph" w:customStyle="1" w:styleId="toc1b42cb3ebb42cb3eb">
    <w:name w:val="toc 1b42cb3ebb42cb3eb"/>
    <w:basedOn w:val="Normalb54d086ab54d086a"/>
    <w:next w:val="a"/>
  </w:style>
  <w:style w:type="paragraph" w:customStyle="1" w:styleId="toc41b3013a41b3013a4">
    <w:name w:val="toc 41b3013a41b3013a4"/>
    <w:basedOn w:val="Normalb54d086ab54d086a"/>
    <w:next w:val="a"/>
    <w:pPr>
      <w:ind w:left="1260"/>
    </w:pPr>
  </w:style>
  <w:style w:type="paragraph" w:customStyle="1" w:styleId="toc2d05c46bfd05c46bf">
    <w:name w:val="toc 2d05c46bfd05c46bf"/>
    <w:basedOn w:val="Normalb54d086ab54d086a"/>
    <w:next w:val="a"/>
    <w:pPr>
      <w:ind w:left="420"/>
    </w:pPr>
  </w:style>
  <w:style w:type="paragraph" w:customStyle="1" w:styleId="1269d8eb4269d8eb4">
    <w:name w:val="列出段落1269d8eb4269d8eb4"/>
    <w:pPr>
      <w:widowControl w:val="0"/>
      <w:ind w:firstLineChars="200" w:firstLine="200"/>
      <w:jc w:val="both"/>
    </w:pPr>
    <w:rPr>
      <w:rFonts w:ascii="方正黑体_GBK" w:eastAsia="方正黑体_GBK" w:hAnsi="方正黑体_GBK" w:cs="Times New Roman"/>
      <w:szCs w:val="21"/>
    </w:rPr>
  </w:style>
  <w:style w:type="paragraph" w:customStyle="1" w:styleId="10">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1">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3624</Words>
  <Characters>20663</Characters>
  <Application>Microsoft Office Word</Application>
  <DocSecurity>0</DocSecurity>
  <Lines>172</Lines>
  <Paragraphs>48</Paragraphs>
  <ScaleCrop>false</ScaleCrop>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2024-11-08T02:42:00Z</dcterms:created>
  <dcterms:modified xsi:type="dcterms:W3CDTF">2024-11-08T02:42:00Z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